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B48E0" w14:textId="77777777" w:rsidR="004E4677" w:rsidRPr="00247D76" w:rsidRDefault="004E4677" w:rsidP="00555877">
      <w:pPr>
        <w:rPr>
          <w:rFonts w:ascii="Arial" w:hAnsi="Arial" w:cs="Arial"/>
          <w:b/>
          <w:bCs/>
          <w:lang w:val="ru-RU"/>
        </w:rPr>
      </w:pPr>
    </w:p>
    <w:p w14:paraId="718793A9" w14:textId="77777777" w:rsidR="00B15D9F" w:rsidRPr="00251004" w:rsidRDefault="00F34AA0" w:rsidP="00B73609">
      <w:pPr>
        <w:jc w:val="center"/>
        <w:rPr>
          <w:rFonts w:ascii="Arial" w:hAnsi="Arial" w:cs="Arial"/>
          <w:b/>
          <w:bCs/>
          <w:sz w:val="22"/>
          <w:szCs w:val="22"/>
          <w:lang w:val="en-US"/>
        </w:rPr>
      </w:pPr>
      <w:r w:rsidRPr="00251004">
        <w:rPr>
          <w:rFonts w:ascii="Arial" w:hAnsi="Arial" w:cs="Arial"/>
          <w:b/>
          <w:bCs/>
          <w:sz w:val="22"/>
          <w:szCs w:val="22"/>
          <w:lang w:val="en-US"/>
        </w:rPr>
        <w:t>T</w:t>
      </w:r>
      <w:r w:rsidR="00F44F13" w:rsidRPr="00251004">
        <w:rPr>
          <w:rFonts w:ascii="Arial" w:hAnsi="Arial" w:cs="Arial"/>
          <w:b/>
          <w:bCs/>
          <w:sz w:val="22"/>
          <w:szCs w:val="22"/>
          <w:lang w:val="en-US"/>
        </w:rPr>
        <w:t xml:space="preserve">erms </w:t>
      </w:r>
      <w:r w:rsidRPr="00251004">
        <w:rPr>
          <w:rFonts w:ascii="Arial" w:hAnsi="Arial" w:cs="Arial"/>
          <w:b/>
          <w:bCs/>
          <w:sz w:val="22"/>
          <w:szCs w:val="22"/>
          <w:lang w:val="en-US"/>
        </w:rPr>
        <w:t>o</w:t>
      </w:r>
      <w:r w:rsidR="00F44F13" w:rsidRPr="00251004">
        <w:rPr>
          <w:rFonts w:ascii="Arial" w:hAnsi="Arial" w:cs="Arial"/>
          <w:b/>
          <w:bCs/>
          <w:sz w:val="22"/>
          <w:szCs w:val="22"/>
          <w:lang w:val="en-US"/>
        </w:rPr>
        <w:t xml:space="preserve">f </w:t>
      </w:r>
      <w:r w:rsidRPr="00251004">
        <w:rPr>
          <w:rFonts w:ascii="Arial" w:hAnsi="Arial" w:cs="Arial"/>
          <w:b/>
          <w:bCs/>
          <w:sz w:val="22"/>
          <w:szCs w:val="22"/>
          <w:lang w:val="en-US"/>
        </w:rPr>
        <w:t>R</w:t>
      </w:r>
      <w:r w:rsidR="00F44F13" w:rsidRPr="00251004">
        <w:rPr>
          <w:rFonts w:ascii="Arial" w:hAnsi="Arial" w:cs="Arial"/>
          <w:b/>
          <w:bCs/>
          <w:sz w:val="22"/>
          <w:szCs w:val="22"/>
          <w:lang w:val="en-US"/>
        </w:rPr>
        <w:t>eference</w:t>
      </w:r>
      <w:r w:rsidRPr="00251004">
        <w:rPr>
          <w:rFonts w:ascii="Arial" w:hAnsi="Arial" w:cs="Arial"/>
          <w:b/>
          <w:bCs/>
          <w:sz w:val="22"/>
          <w:szCs w:val="22"/>
          <w:lang w:val="en-US"/>
        </w:rPr>
        <w:t xml:space="preserve"> </w:t>
      </w:r>
    </w:p>
    <w:p w14:paraId="7938B5E0" w14:textId="4163812E" w:rsidR="00B15D9F" w:rsidRPr="00251004" w:rsidRDefault="00F34AA0" w:rsidP="0043007A">
      <w:pPr>
        <w:jc w:val="center"/>
        <w:rPr>
          <w:rFonts w:ascii="Arial" w:hAnsi="Arial" w:cs="Arial"/>
          <w:b/>
          <w:bCs/>
          <w:sz w:val="22"/>
          <w:szCs w:val="22"/>
          <w:lang w:val="en-US"/>
        </w:rPr>
      </w:pPr>
      <w:r w:rsidRPr="00251004">
        <w:rPr>
          <w:rFonts w:ascii="Arial" w:hAnsi="Arial" w:cs="Arial"/>
          <w:b/>
          <w:bCs/>
          <w:sz w:val="22"/>
          <w:szCs w:val="22"/>
          <w:lang w:val="en-US"/>
        </w:rPr>
        <w:t>for the consultant</w:t>
      </w:r>
      <w:r w:rsidR="00BE169B" w:rsidRPr="00251004">
        <w:rPr>
          <w:rFonts w:ascii="Arial" w:hAnsi="Arial" w:cs="Arial"/>
          <w:b/>
          <w:bCs/>
          <w:sz w:val="22"/>
          <w:szCs w:val="22"/>
          <w:lang w:val="en-US"/>
        </w:rPr>
        <w:t>s</w:t>
      </w:r>
      <w:r w:rsidRPr="00251004">
        <w:rPr>
          <w:rFonts w:ascii="Arial" w:hAnsi="Arial" w:cs="Arial"/>
          <w:b/>
          <w:bCs/>
          <w:sz w:val="22"/>
          <w:szCs w:val="22"/>
          <w:lang w:val="en-US"/>
        </w:rPr>
        <w:t xml:space="preserve"> </w:t>
      </w:r>
      <w:bookmarkStart w:id="0" w:name="_Hlk20219036"/>
      <w:r w:rsidRPr="00251004">
        <w:rPr>
          <w:rFonts w:ascii="Arial" w:hAnsi="Arial" w:cs="Arial"/>
          <w:b/>
          <w:bCs/>
          <w:sz w:val="22"/>
          <w:szCs w:val="22"/>
          <w:lang w:val="en-US"/>
        </w:rPr>
        <w:t>to</w:t>
      </w:r>
      <w:r w:rsidR="000806F0" w:rsidRPr="00251004">
        <w:rPr>
          <w:rFonts w:ascii="Arial" w:hAnsi="Arial" w:cs="Arial"/>
          <w:b/>
          <w:bCs/>
          <w:sz w:val="22"/>
          <w:szCs w:val="22"/>
          <w:lang w:val="en-US"/>
        </w:rPr>
        <w:t xml:space="preserve"> conduct </w:t>
      </w:r>
      <w:bookmarkStart w:id="1" w:name="_Hlk41063097"/>
      <w:r w:rsidR="000806F0" w:rsidRPr="00251004">
        <w:rPr>
          <w:rFonts w:ascii="Arial" w:hAnsi="Arial" w:cs="Arial"/>
          <w:b/>
          <w:bCs/>
          <w:sz w:val="22"/>
          <w:szCs w:val="22"/>
          <w:lang w:val="en-US"/>
        </w:rPr>
        <w:t xml:space="preserve">the </w:t>
      </w:r>
      <w:bookmarkStart w:id="2" w:name="_Hlk41056420"/>
      <w:bookmarkStart w:id="3" w:name="_Hlk41056944"/>
      <w:r w:rsidR="000806F0" w:rsidRPr="00251004">
        <w:rPr>
          <w:rFonts w:ascii="Arial" w:hAnsi="Arial" w:cs="Arial"/>
          <w:b/>
          <w:bCs/>
          <w:sz w:val="22"/>
          <w:szCs w:val="22"/>
          <w:lang w:val="en-US"/>
        </w:rPr>
        <w:t xml:space="preserve">assessment of the fulfillment of HIV related sustainability commitments given by </w:t>
      </w:r>
      <w:r w:rsidR="0070619A" w:rsidRPr="00251004">
        <w:rPr>
          <w:rFonts w:ascii="Arial" w:hAnsi="Arial" w:cs="Arial"/>
          <w:b/>
          <w:bCs/>
          <w:sz w:val="22"/>
          <w:szCs w:val="22"/>
          <w:lang w:val="en-US"/>
        </w:rPr>
        <w:t xml:space="preserve">the </w:t>
      </w:r>
      <w:r w:rsidR="00BE169B" w:rsidRPr="00251004">
        <w:rPr>
          <w:rFonts w:ascii="Arial" w:hAnsi="Arial" w:cs="Arial"/>
          <w:b/>
          <w:bCs/>
          <w:sz w:val="22"/>
          <w:szCs w:val="22"/>
          <w:lang w:val="en-US"/>
        </w:rPr>
        <w:t>national</w:t>
      </w:r>
      <w:r w:rsidR="000806F0" w:rsidRPr="00251004">
        <w:rPr>
          <w:rFonts w:ascii="Arial" w:hAnsi="Arial" w:cs="Arial"/>
          <w:b/>
          <w:bCs/>
          <w:sz w:val="22"/>
          <w:szCs w:val="22"/>
          <w:lang w:val="en-US"/>
        </w:rPr>
        <w:t xml:space="preserve"> government</w:t>
      </w:r>
      <w:r w:rsidR="00BE169B" w:rsidRPr="00251004">
        <w:rPr>
          <w:rFonts w:ascii="Arial" w:hAnsi="Arial" w:cs="Arial"/>
          <w:b/>
          <w:bCs/>
          <w:sz w:val="22"/>
          <w:szCs w:val="22"/>
          <w:lang w:val="en-US"/>
        </w:rPr>
        <w:t>s</w:t>
      </w:r>
      <w:r w:rsidR="000806F0" w:rsidRPr="00251004">
        <w:rPr>
          <w:rFonts w:ascii="Arial" w:hAnsi="Arial" w:cs="Arial"/>
          <w:b/>
          <w:bCs/>
          <w:sz w:val="22"/>
          <w:szCs w:val="22"/>
          <w:lang w:val="en-US"/>
        </w:rPr>
        <w:t xml:space="preserve"> in the context of country transition from </w:t>
      </w:r>
      <w:r w:rsidR="0070619A" w:rsidRPr="00251004">
        <w:rPr>
          <w:rFonts w:ascii="Arial" w:hAnsi="Arial" w:cs="Arial"/>
          <w:b/>
          <w:bCs/>
          <w:sz w:val="22"/>
          <w:szCs w:val="22"/>
          <w:lang w:val="en-US"/>
        </w:rPr>
        <w:t xml:space="preserve">the </w:t>
      </w:r>
      <w:r w:rsidR="000806F0" w:rsidRPr="00251004">
        <w:rPr>
          <w:rFonts w:ascii="Arial" w:hAnsi="Arial" w:cs="Arial"/>
          <w:b/>
          <w:bCs/>
          <w:sz w:val="22"/>
          <w:szCs w:val="22"/>
          <w:lang w:val="en-US"/>
        </w:rPr>
        <w:t>Global Fund’s support</w:t>
      </w:r>
      <w:bookmarkEnd w:id="1"/>
      <w:bookmarkEnd w:id="2"/>
      <w:r w:rsidR="0070619A" w:rsidRPr="00251004">
        <w:rPr>
          <w:rFonts w:ascii="Arial" w:hAnsi="Arial" w:cs="Arial"/>
          <w:b/>
          <w:bCs/>
          <w:sz w:val="22"/>
          <w:szCs w:val="22"/>
          <w:lang w:val="en-US"/>
        </w:rPr>
        <w:t xml:space="preserve"> to national funding</w:t>
      </w:r>
      <w:r w:rsidR="000806F0" w:rsidRPr="00251004">
        <w:rPr>
          <w:rFonts w:ascii="Arial" w:hAnsi="Arial" w:cs="Arial"/>
          <w:b/>
          <w:bCs/>
          <w:sz w:val="22"/>
          <w:szCs w:val="22"/>
          <w:lang w:val="en-US"/>
        </w:rPr>
        <w:t xml:space="preserve"> </w:t>
      </w:r>
      <w:bookmarkStart w:id="4" w:name="_Hlk20225041"/>
      <w:bookmarkEnd w:id="0"/>
      <w:bookmarkEnd w:id="3"/>
      <w:r w:rsidR="00BE169B" w:rsidRPr="00251004">
        <w:rPr>
          <w:rFonts w:ascii="Arial" w:hAnsi="Arial" w:cs="Arial"/>
          <w:b/>
          <w:bCs/>
          <w:sz w:val="22"/>
          <w:szCs w:val="22"/>
          <w:lang w:val="en-US"/>
        </w:rPr>
        <w:t xml:space="preserve">in </w:t>
      </w:r>
      <w:r w:rsidR="00573EE7" w:rsidRPr="00251004">
        <w:rPr>
          <w:rFonts w:ascii="Arial" w:hAnsi="Arial" w:cs="Arial"/>
          <w:b/>
          <w:bCs/>
          <w:sz w:val="22"/>
          <w:szCs w:val="22"/>
          <w:lang w:val="en-US"/>
        </w:rPr>
        <w:t xml:space="preserve">the following </w:t>
      </w:r>
      <w:r w:rsidR="00BE169B" w:rsidRPr="00251004">
        <w:rPr>
          <w:rFonts w:ascii="Arial" w:hAnsi="Arial" w:cs="Arial"/>
          <w:b/>
          <w:bCs/>
          <w:sz w:val="22"/>
          <w:szCs w:val="22"/>
          <w:lang w:val="en-US"/>
        </w:rPr>
        <w:t xml:space="preserve">countries: </w:t>
      </w:r>
      <w:bookmarkStart w:id="5" w:name="_Hlk58944817"/>
      <w:r w:rsidR="00BE169B" w:rsidRPr="00251004">
        <w:rPr>
          <w:rFonts w:ascii="Arial" w:hAnsi="Arial" w:cs="Arial"/>
          <w:b/>
          <w:bCs/>
          <w:sz w:val="22"/>
          <w:szCs w:val="22"/>
          <w:lang w:val="en-US"/>
        </w:rPr>
        <w:t xml:space="preserve">Bosnia and Herzegovina, Georgia, Montenegro, North </w:t>
      </w:r>
      <w:proofErr w:type="gramStart"/>
      <w:r w:rsidR="00BE169B" w:rsidRPr="00251004">
        <w:rPr>
          <w:rFonts w:ascii="Arial" w:hAnsi="Arial" w:cs="Arial"/>
          <w:b/>
          <w:bCs/>
          <w:sz w:val="22"/>
          <w:szCs w:val="22"/>
          <w:lang w:val="en-US"/>
        </w:rPr>
        <w:t>Macedonia</w:t>
      </w:r>
      <w:proofErr w:type="gramEnd"/>
      <w:r w:rsidR="00BE169B" w:rsidRPr="00251004">
        <w:rPr>
          <w:rFonts w:ascii="Arial" w:hAnsi="Arial" w:cs="Arial"/>
          <w:b/>
          <w:bCs/>
          <w:sz w:val="22"/>
          <w:szCs w:val="22"/>
          <w:lang w:val="en-US"/>
        </w:rPr>
        <w:t xml:space="preserve"> and Serbia </w:t>
      </w:r>
      <w:bookmarkEnd w:id="5"/>
    </w:p>
    <w:bookmarkEnd w:id="4"/>
    <w:p w14:paraId="0FA63968" w14:textId="77777777" w:rsidR="00400E45" w:rsidRPr="00251004" w:rsidRDefault="00400E45" w:rsidP="006D1306">
      <w:pPr>
        <w:jc w:val="both"/>
        <w:rPr>
          <w:rFonts w:ascii="Arial" w:hAnsi="Arial" w:cs="Arial"/>
          <w:sz w:val="22"/>
          <w:szCs w:val="22"/>
          <w:lang w:val="en-US"/>
        </w:rPr>
      </w:pPr>
    </w:p>
    <w:p w14:paraId="76F4F4F6" w14:textId="77777777" w:rsidR="00400E45" w:rsidRPr="00251004" w:rsidRDefault="00F34AA0" w:rsidP="006D1306">
      <w:pPr>
        <w:jc w:val="both"/>
        <w:rPr>
          <w:rFonts w:ascii="Arial" w:eastAsia="Cambria" w:hAnsi="Arial" w:cs="Arial"/>
          <w:b/>
          <w:i/>
          <w:sz w:val="22"/>
          <w:szCs w:val="22"/>
          <w:lang w:val="en-US"/>
        </w:rPr>
      </w:pPr>
      <w:r w:rsidRPr="00251004">
        <w:rPr>
          <w:rFonts w:ascii="Arial" w:eastAsia="Cambria" w:hAnsi="Arial" w:cs="Arial"/>
          <w:b/>
          <w:i/>
          <w:sz w:val="22"/>
          <w:szCs w:val="22"/>
          <w:lang w:val="en-US"/>
        </w:rPr>
        <w:t>Background</w:t>
      </w:r>
    </w:p>
    <w:p w14:paraId="5EA0DF5F" w14:textId="77777777" w:rsidR="00D737E0" w:rsidRPr="00251004" w:rsidRDefault="00D737E0" w:rsidP="00D737E0">
      <w:pPr>
        <w:jc w:val="both"/>
        <w:rPr>
          <w:rStyle w:val="size"/>
          <w:rFonts w:ascii="Arial" w:hAnsi="Arial" w:cs="Arial"/>
          <w:sz w:val="22"/>
          <w:szCs w:val="22"/>
          <w:lang w:val="en-US" w:eastAsia="lt-LT"/>
        </w:rPr>
      </w:pPr>
    </w:p>
    <w:p w14:paraId="3896A647" w14:textId="5D2BC037" w:rsidR="00EC5724" w:rsidRPr="00251004" w:rsidRDefault="00D737E0" w:rsidP="002368E5">
      <w:pPr>
        <w:jc w:val="both"/>
        <w:rPr>
          <w:rStyle w:val="size"/>
          <w:rFonts w:ascii="Arial" w:hAnsi="Arial" w:cs="Arial"/>
          <w:sz w:val="22"/>
          <w:szCs w:val="22"/>
          <w:lang w:val="en-US" w:eastAsia="lt-LT"/>
        </w:rPr>
      </w:pPr>
      <w:r w:rsidRPr="00251004">
        <w:rPr>
          <w:rStyle w:val="size"/>
          <w:rFonts w:ascii="Arial" w:hAnsi="Arial" w:cs="Arial"/>
          <w:sz w:val="22"/>
          <w:szCs w:val="22"/>
          <w:lang w:val="en-US" w:eastAsia="lt-LT"/>
        </w:rPr>
        <w:t xml:space="preserve">Being a partner of the Alliance for Public Health, the All-Ukrainian Network of PLWH 100% Life and other regional </w:t>
      </w:r>
      <w:r w:rsidR="0070619A" w:rsidRPr="00251004">
        <w:rPr>
          <w:rStyle w:val="size"/>
          <w:rFonts w:ascii="Arial" w:hAnsi="Arial" w:cs="Arial"/>
          <w:sz w:val="22"/>
          <w:szCs w:val="22"/>
          <w:lang w:val="en-US" w:eastAsia="lt-LT"/>
        </w:rPr>
        <w:t xml:space="preserve">and national partners </w:t>
      </w:r>
      <w:r w:rsidRPr="00251004">
        <w:rPr>
          <w:rStyle w:val="size"/>
          <w:rFonts w:ascii="Arial" w:hAnsi="Arial" w:cs="Arial"/>
          <w:sz w:val="22"/>
          <w:szCs w:val="22"/>
          <w:lang w:val="en-US" w:eastAsia="lt-LT"/>
        </w:rPr>
        <w:t xml:space="preserve">in the implementation of the Global Fund funded regional HIV project “Sustainability of services for key populations in Eastern Europe and Central Asia”, the Eurasian Harm Reduction Association (EHRA) is aimed </w:t>
      </w:r>
      <w:r w:rsidR="00331F0B" w:rsidRPr="00251004">
        <w:rPr>
          <w:rStyle w:val="size"/>
          <w:rFonts w:ascii="Arial" w:hAnsi="Arial" w:cs="Arial"/>
          <w:sz w:val="22"/>
          <w:szCs w:val="22"/>
          <w:lang w:val="en-US" w:eastAsia="lt-LT"/>
        </w:rPr>
        <w:t>at the</w:t>
      </w:r>
      <w:r w:rsidRPr="00251004">
        <w:rPr>
          <w:rStyle w:val="size"/>
          <w:rFonts w:ascii="Arial" w:hAnsi="Arial" w:cs="Arial"/>
          <w:sz w:val="22"/>
          <w:szCs w:val="22"/>
          <w:lang w:val="en-US" w:eastAsia="lt-LT"/>
        </w:rPr>
        <w:t xml:space="preserve"> improving the financial sustainability and allocative efficiency of HIV programs in EECA countries.</w:t>
      </w:r>
    </w:p>
    <w:p w14:paraId="0F238187" w14:textId="77777777" w:rsidR="00384DAC" w:rsidRPr="00251004" w:rsidRDefault="00384DAC" w:rsidP="002368E5">
      <w:pPr>
        <w:jc w:val="both"/>
        <w:rPr>
          <w:rStyle w:val="size"/>
          <w:rFonts w:ascii="Arial" w:hAnsi="Arial" w:cs="Arial"/>
          <w:sz w:val="22"/>
          <w:szCs w:val="22"/>
          <w:lang w:val="en-US" w:eastAsia="lt-LT"/>
        </w:rPr>
      </w:pPr>
    </w:p>
    <w:p w14:paraId="39A09C09" w14:textId="0F1AB878" w:rsidR="00143C44" w:rsidRPr="00251004" w:rsidRDefault="00D737E0" w:rsidP="002368E5">
      <w:pPr>
        <w:jc w:val="both"/>
        <w:rPr>
          <w:rStyle w:val="size"/>
          <w:rFonts w:ascii="Arial" w:hAnsi="Arial" w:cs="Arial"/>
          <w:sz w:val="22"/>
          <w:szCs w:val="22"/>
          <w:lang w:val="en-US" w:eastAsia="lt-LT"/>
        </w:rPr>
      </w:pPr>
      <w:r w:rsidRPr="00251004">
        <w:rPr>
          <w:rStyle w:val="size"/>
          <w:rFonts w:ascii="Arial" w:hAnsi="Arial" w:cs="Arial"/>
          <w:sz w:val="22"/>
          <w:szCs w:val="22"/>
          <w:lang w:val="en-US" w:eastAsia="lt-LT"/>
        </w:rPr>
        <w:t>To contri</w:t>
      </w:r>
      <w:r w:rsidR="00A965FE" w:rsidRPr="00251004">
        <w:rPr>
          <w:rStyle w:val="size"/>
          <w:rFonts w:ascii="Arial" w:hAnsi="Arial" w:cs="Arial"/>
          <w:sz w:val="22"/>
          <w:szCs w:val="22"/>
          <w:lang w:val="en-US" w:eastAsia="lt-LT"/>
        </w:rPr>
        <w:t>but</w:t>
      </w:r>
      <w:r w:rsidRPr="00251004">
        <w:rPr>
          <w:rStyle w:val="size"/>
          <w:rFonts w:ascii="Arial" w:hAnsi="Arial" w:cs="Arial"/>
          <w:sz w:val="22"/>
          <w:szCs w:val="22"/>
          <w:lang w:val="en-US" w:eastAsia="lt-LT"/>
        </w:rPr>
        <w:t xml:space="preserve">e to this objective, EHRA is planning to </w:t>
      </w:r>
      <w:r w:rsidR="004A5168" w:rsidRPr="00251004">
        <w:rPr>
          <w:rStyle w:val="size"/>
          <w:rFonts w:ascii="Arial" w:hAnsi="Arial" w:cs="Arial"/>
          <w:sz w:val="22"/>
          <w:szCs w:val="22"/>
          <w:lang w:val="en-US" w:eastAsia="lt-LT"/>
        </w:rPr>
        <w:t xml:space="preserve">conduct the </w:t>
      </w:r>
      <w:r w:rsidR="000806F0" w:rsidRPr="00251004">
        <w:rPr>
          <w:rStyle w:val="size"/>
          <w:rFonts w:ascii="Arial" w:hAnsi="Arial" w:cs="Arial"/>
          <w:sz w:val="22"/>
          <w:szCs w:val="22"/>
          <w:lang w:val="en-US" w:eastAsia="lt-LT"/>
        </w:rPr>
        <w:t xml:space="preserve">assessment of the fulfillment of HIV related sustainability commitments given by the governments of </w:t>
      </w:r>
      <w:r w:rsidR="00B01FC3" w:rsidRPr="00251004">
        <w:rPr>
          <w:rStyle w:val="size"/>
          <w:rFonts w:ascii="Arial" w:hAnsi="Arial" w:cs="Arial"/>
          <w:sz w:val="22"/>
          <w:szCs w:val="22"/>
          <w:lang w:val="en-US" w:eastAsia="lt-LT"/>
        </w:rPr>
        <w:t>5</w:t>
      </w:r>
      <w:r w:rsidR="000806F0" w:rsidRPr="00251004">
        <w:rPr>
          <w:rStyle w:val="size"/>
          <w:rFonts w:ascii="Arial" w:hAnsi="Arial" w:cs="Arial"/>
          <w:sz w:val="22"/>
          <w:szCs w:val="22"/>
          <w:lang w:val="en-US" w:eastAsia="lt-LT"/>
        </w:rPr>
        <w:t xml:space="preserve"> EECA countries in the context of their transition from the Global </w:t>
      </w:r>
      <w:proofErr w:type="gramStart"/>
      <w:r w:rsidR="000806F0" w:rsidRPr="00251004">
        <w:rPr>
          <w:rStyle w:val="size"/>
          <w:rFonts w:ascii="Arial" w:hAnsi="Arial" w:cs="Arial"/>
          <w:sz w:val="22"/>
          <w:szCs w:val="22"/>
          <w:lang w:val="en-US" w:eastAsia="lt-LT"/>
        </w:rPr>
        <w:t>Fund‘</w:t>
      </w:r>
      <w:proofErr w:type="gramEnd"/>
      <w:r w:rsidR="000806F0" w:rsidRPr="00251004">
        <w:rPr>
          <w:rStyle w:val="size"/>
          <w:rFonts w:ascii="Arial" w:hAnsi="Arial" w:cs="Arial"/>
          <w:sz w:val="22"/>
          <w:szCs w:val="22"/>
          <w:lang w:val="en-US" w:eastAsia="lt-LT"/>
        </w:rPr>
        <w:t>s support</w:t>
      </w:r>
      <w:r w:rsidR="0070619A" w:rsidRPr="00251004">
        <w:rPr>
          <w:rStyle w:val="size"/>
          <w:rFonts w:ascii="Arial" w:hAnsi="Arial" w:cs="Arial"/>
          <w:sz w:val="22"/>
          <w:szCs w:val="22"/>
          <w:lang w:val="en-US" w:eastAsia="lt-LT"/>
        </w:rPr>
        <w:t xml:space="preserve"> to national funding</w:t>
      </w:r>
      <w:r w:rsidR="004A5168" w:rsidRPr="00251004">
        <w:rPr>
          <w:rStyle w:val="size"/>
          <w:rFonts w:ascii="Arial" w:hAnsi="Arial" w:cs="Arial"/>
          <w:sz w:val="22"/>
          <w:szCs w:val="22"/>
          <w:lang w:val="en-US" w:eastAsia="lt-LT"/>
        </w:rPr>
        <w:t>. It is expected that based on the results of such</w:t>
      </w:r>
      <w:r w:rsidR="00143C44" w:rsidRPr="00251004">
        <w:rPr>
          <w:rStyle w:val="size"/>
          <w:rFonts w:ascii="Arial" w:hAnsi="Arial" w:cs="Arial"/>
          <w:sz w:val="22"/>
          <w:szCs w:val="22"/>
          <w:lang w:val="en-US" w:eastAsia="lt-LT"/>
        </w:rPr>
        <w:t xml:space="preserve"> </w:t>
      </w:r>
      <w:r w:rsidR="002F004C" w:rsidRPr="00251004">
        <w:rPr>
          <w:rStyle w:val="size"/>
          <w:rFonts w:ascii="Arial" w:hAnsi="Arial" w:cs="Arial"/>
          <w:sz w:val="22"/>
          <w:szCs w:val="22"/>
          <w:lang w:val="en-US" w:eastAsia="lt-LT"/>
        </w:rPr>
        <w:t>assessment</w:t>
      </w:r>
      <w:r w:rsidR="00143C44" w:rsidRPr="00251004">
        <w:rPr>
          <w:rStyle w:val="size"/>
          <w:rFonts w:ascii="Arial" w:hAnsi="Arial" w:cs="Arial"/>
          <w:sz w:val="22"/>
          <w:szCs w:val="22"/>
          <w:lang w:val="en-US" w:eastAsia="lt-LT"/>
        </w:rPr>
        <w:t xml:space="preserve"> the </w:t>
      </w:r>
      <w:r w:rsidR="004A5168" w:rsidRPr="00251004">
        <w:rPr>
          <w:rStyle w:val="size"/>
          <w:rFonts w:ascii="Arial" w:hAnsi="Arial" w:cs="Arial"/>
          <w:sz w:val="22"/>
          <w:szCs w:val="22"/>
          <w:lang w:val="en-US" w:eastAsia="lt-LT"/>
        </w:rPr>
        <w:t>key civil society</w:t>
      </w:r>
      <w:r w:rsidR="00143C44" w:rsidRPr="00251004">
        <w:rPr>
          <w:rStyle w:val="size"/>
          <w:rFonts w:ascii="Arial" w:hAnsi="Arial" w:cs="Arial"/>
          <w:sz w:val="22"/>
          <w:szCs w:val="22"/>
          <w:lang w:val="en-US" w:eastAsia="lt-LT"/>
        </w:rPr>
        <w:t xml:space="preserve"> </w:t>
      </w:r>
      <w:r w:rsidR="004A5168" w:rsidRPr="00251004">
        <w:rPr>
          <w:rStyle w:val="size"/>
          <w:rFonts w:ascii="Arial" w:hAnsi="Arial" w:cs="Arial"/>
          <w:sz w:val="22"/>
          <w:szCs w:val="22"/>
          <w:lang w:val="en-US" w:eastAsia="lt-LT"/>
        </w:rPr>
        <w:t xml:space="preserve">regional and national </w:t>
      </w:r>
      <w:r w:rsidR="00143C44" w:rsidRPr="00251004">
        <w:rPr>
          <w:rStyle w:val="size"/>
          <w:rFonts w:ascii="Arial" w:hAnsi="Arial" w:cs="Arial"/>
          <w:sz w:val="22"/>
          <w:szCs w:val="22"/>
          <w:lang w:val="en-US" w:eastAsia="lt-LT"/>
        </w:rPr>
        <w:t xml:space="preserve">partners </w:t>
      </w:r>
      <w:r w:rsidR="004A5168" w:rsidRPr="00251004">
        <w:rPr>
          <w:rStyle w:val="size"/>
          <w:rFonts w:ascii="Arial" w:hAnsi="Arial" w:cs="Arial"/>
          <w:sz w:val="22"/>
          <w:szCs w:val="22"/>
          <w:lang w:val="en-US" w:eastAsia="lt-LT"/>
        </w:rPr>
        <w:t xml:space="preserve">working </w:t>
      </w:r>
      <w:r w:rsidR="00143C44" w:rsidRPr="00251004">
        <w:rPr>
          <w:rStyle w:val="size"/>
          <w:rFonts w:ascii="Arial" w:hAnsi="Arial" w:cs="Arial"/>
          <w:sz w:val="22"/>
          <w:szCs w:val="22"/>
          <w:lang w:val="en-US" w:eastAsia="lt-LT"/>
        </w:rPr>
        <w:t xml:space="preserve">in </w:t>
      </w:r>
      <w:r w:rsidR="004A5168" w:rsidRPr="00251004">
        <w:rPr>
          <w:rStyle w:val="size"/>
          <w:rFonts w:ascii="Arial" w:hAnsi="Arial" w:cs="Arial"/>
          <w:sz w:val="22"/>
          <w:szCs w:val="22"/>
          <w:lang w:val="en-US" w:eastAsia="lt-LT"/>
        </w:rPr>
        <w:t xml:space="preserve">those </w:t>
      </w:r>
      <w:r w:rsidR="00143C44" w:rsidRPr="00251004">
        <w:rPr>
          <w:rStyle w:val="size"/>
          <w:rFonts w:ascii="Arial" w:hAnsi="Arial" w:cs="Arial"/>
          <w:sz w:val="22"/>
          <w:szCs w:val="22"/>
          <w:lang w:val="en-US" w:eastAsia="lt-LT"/>
        </w:rPr>
        <w:t>selected countries</w:t>
      </w:r>
      <w:r w:rsidR="0070619A" w:rsidRPr="00251004">
        <w:rPr>
          <w:rStyle w:val="size"/>
          <w:rFonts w:ascii="Arial" w:hAnsi="Arial" w:cs="Arial"/>
          <w:sz w:val="22"/>
          <w:szCs w:val="22"/>
          <w:lang w:val="en-US" w:eastAsia="lt-LT"/>
        </w:rPr>
        <w:t>,</w:t>
      </w:r>
      <w:r w:rsidR="00143C44" w:rsidRPr="00251004">
        <w:rPr>
          <w:rStyle w:val="size"/>
          <w:rFonts w:ascii="Arial" w:hAnsi="Arial" w:cs="Arial"/>
          <w:sz w:val="22"/>
          <w:szCs w:val="22"/>
          <w:lang w:val="en-US" w:eastAsia="lt-LT"/>
        </w:rPr>
        <w:t xml:space="preserve"> will be able to adjust their advocacy efforts and actions to improve the financial sustainability and allocative efficiency of HIV national programs. </w:t>
      </w:r>
    </w:p>
    <w:p w14:paraId="33854819" w14:textId="77777777" w:rsidR="00384DAC" w:rsidRPr="00251004" w:rsidRDefault="00384DAC" w:rsidP="002368E5">
      <w:pPr>
        <w:jc w:val="both"/>
        <w:rPr>
          <w:rStyle w:val="size"/>
          <w:rFonts w:ascii="Arial" w:hAnsi="Arial" w:cs="Arial"/>
          <w:sz w:val="22"/>
          <w:szCs w:val="22"/>
          <w:lang w:val="en-US" w:eastAsia="lt-LT"/>
        </w:rPr>
      </w:pPr>
    </w:p>
    <w:p w14:paraId="494DE36E" w14:textId="602CD8C8" w:rsidR="000806F0" w:rsidRPr="00251004" w:rsidRDefault="000806F0" w:rsidP="002368E5">
      <w:pPr>
        <w:jc w:val="both"/>
        <w:rPr>
          <w:rStyle w:val="size"/>
          <w:rFonts w:ascii="Arial" w:hAnsi="Arial" w:cs="Arial"/>
          <w:sz w:val="22"/>
          <w:szCs w:val="22"/>
          <w:lang w:val="en-US" w:eastAsia="lt-LT"/>
        </w:rPr>
      </w:pPr>
      <w:r w:rsidRPr="00251004">
        <w:rPr>
          <w:rStyle w:val="size"/>
          <w:rFonts w:ascii="Arial" w:hAnsi="Arial" w:cs="Arial"/>
          <w:sz w:val="22"/>
          <w:szCs w:val="22"/>
          <w:lang w:val="en-US" w:eastAsia="lt-LT"/>
        </w:rPr>
        <w:t xml:space="preserve">For that purposes in 2020 EHRA has developed a methodology </w:t>
      </w:r>
      <w:r w:rsidR="00C849F2" w:rsidRPr="00251004">
        <w:rPr>
          <w:rStyle w:val="size"/>
          <w:rFonts w:ascii="Arial" w:hAnsi="Arial" w:cs="Arial"/>
          <w:sz w:val="22"/>
          <w:szCs w:val="22"/>
          <w:lang w:val="en-US" w:eastAsia="lt-LT"/>
        </w:rPr>
        <w:t xml:space="preserve">and tools to conduct such </w:t>
      </w:r>
      <w:r w:rsidR="002F004C" w:rsidRPr="00251004">
        <w:rPr>
          <w:rStyle w:val="size"/>
          <w:rFonts w:ascii="Arial" w:hAnsi="Arial" w:cs="Arial"/>
          <w:sz w:val="22"/>
          <w:szCs w:val="22"/>
          <w:lang w:val="en-US" w:eastAsia="lt-LT"/>
        </w:rPr>
        <w:t>assessment</w:t>
      </w:r>
      <w:r w:rsidR="00C849F2" w:rsidRPr="00251004">
        <w:rPr>
          <w:rStyle w:val="size"/>
          <w:rFonts w:ascii="Arial" w:hAnsi="Arial" w:cs="Arial"/>
          <w:sz w:val="22"/>
          <w:szCs w:val="22"/>
          <w:lang w:val="en-US" w:eastAsia="lt-LT"/>
        </w:rPr>
        <w:t xml:space="preserve"> </w:t>
      </w:r>
      <w:r w:rsidR="00072C86" w:rsidRPr="00251004">
        <w:rPr>
          <w:rStyle w:val="size"/>
          <w:rFonts w:ascii="Arial" w:hAnsi="Arial" w:cs="Arial"/>
          <w:sz w:val="22"/>
          <w:szCs w:val="22"/>
          <w:lang w:val="en-US" w:eastAsia="lt-LT"/>
        </w:rPr>
        <w:t xml:space="preserve">on a periodic basis. </w:t>
      </w:r>
    </w:p>
    <w:p w14:paraId="786F9116" w14:textId="77777777" w:rsidR="00384DAC" w:rsidRPr="00251004" w:rsidRDefault="00384DAC" w:rsidP="00072C86">
      <w:pPr>
        <w:jc w:val="both"/>
        <w:rPr>
          <w:rFonts w:ascii="Arial" w:eastAsia="Cambria" w:hAnsi="Arial" w:cs="Arial"/>
          <w:bCs/>
          <w:iCs/>
          <w:sz w:val="22"/>
          <w:szCs w:val="22"/>
          <w:lang w:val="en-US"/>
        </w:rPr>
      </w:pPr>
    </w:p>
    <w:p w14:paraId="55A50811" w14:textId="1B2BBFF3" w:rsidR="00072C86" w:rsidRPr="00251004" w:rsidRDefault="00072C86" w:rsidP="00072C86">
      <w:pPr>
        <w:jc w:val="both"/>
        <w:rPr>
          <w:rFonts w:ascii="Arial" w:eastAsia="Cambria" w:hAnsi="Arial" w:cs="Arial"/>
          <w:bCs/>
          <w:iCs/>
          <w:sz w:val="22"/>
          <w:szCs w:val="22"/>
          <w:lang w:val="en-US"/>
        </w:rPr>
      </w:pPr>
      <w:r w:rsidRPr="00251004">
        <w:rPr>
          <w:rFonts w:ascii="Arial" w:eastAsia="Cambria" w:hAnsi="Arial" w:cs="Arial"/>
          <w:bCs/>
          <w:iCs/>
          <w:sz w:val="22"/>
          <w:szCs w:val="22"/>
          <w:lang w:val="en-US"/>
        </w:rPr>
        <w:t xml:space="preserve">EHRA is looking for </w:t>
      </w:r>
      <w:r w:rsidR="00B01FC3" w:rsidRPr="00251004">
        <w:rPr>
          <w:rFonts w:ascii="Arial" w:eastAsia="Cambria" w:hAnsi="Arial" w:cs="Arial"/>
          <w:bCs/>
          <w:iCs/>
          <w:sz w:val="22"/>
          <w:szCs w:val="22"/>
          <w:lang w:val="en-US"/>
        </w:rPr>
        <w:t>5 national</w:t>
      </w:r>
      <w:r w:rsidRPr="00251004">
        <w:rPr>
          <w:rFonts w:ascii="Arial" w:eastAsia="Cambria" w:hAnsi="Arial" w:cs="Arial"/>
          <w:bCs/>
          <w:iCs/>
          <w:sz w:val="22"/>
          <w:szCs w:val="22"/>
          <w:lang w:val="en-US"/>
        </w:rPr>
        <w:t xml:space="preserve"> consultant</w:t>
      </w:r>
      <w:r w:rsidR="00B01FC3" w:rsidRPr="00251004">
        <w:rPr>
          <w:rFonts w:ascii="Arial" w:eastAsia="Cambria" w:hAnsi="Arial" w:cs="Arial"/>
          <w:bCs/>
          <w:iCs/>
          <w:sz w:val="22"/>
          <w:szCs w:val="22"/>
          <w:lang w:val="en-US"/>
        </w:rPr>
        <w:t>s (1 per each country)</w:t>
      </w:r>
      <w:r w:rsidRPr="00251004">
        <w:rPr>
          <w:rFonts w:ascii="Arial" w:eastAsia="Cambria" w:hAnsi="Arial" w:cs="Arial"/>
          <w:bCs/>
          <w:iCs/>
          <w:sz w:val="22"/>
          <w:szCs w:val="22"/>
          <w:lang w:val="en-US"/>
        </w:rPr>
        <w:t xml:space="preserve"> to help with conduc</w:t>
      </w:r>
      <w:r w:rsidR="00A965FE" w:rsidRPr="00251004">
        <w:rPr>
          <w:rFonts w:ascii="Arial" w:eastAsia="Cambria" w:hAnsi="Arial" w:cs="Arial"/>
          <w:bCs/>
          <w:iCs/>
          <w:sz w:val="22"/>
          <w:szCs w:val="22"/>
          <w:lang w:val="en-US"/>
        </w:rPr>
        <w:t>ting</w:t>
      </w:r>
      <w:r w:rsidRPr="00251004">
        <w:rPr>
          <w:rFonts w:ascii="Arial" w:eastAsia="Cambria" w:hAnsi="Arial" w:cs="Arial"/>
          <w:bCs/>
          <w:iCs/>
          <w:sz w:val="22"/>
          <w:szCs w:val="22"/>
          <w:lang w:val="en-US"/>
        </w:rPr>
        <w:t xml:space="preserve"> such assessment in </w:t>
      </w:r>
      <w:r w:rsidR="00BE169B" w:rsidRPr="00251004">
        <w:rPr>
          <w:rFonts w:ascii="Arial" w:eastAsia="Cambria" w:hAnsi="Arial" w:cs="Arial"/>
          <w:bCs/>
          <w:iCs/>
          <w:sz w:val="22"/>
          <w:szCs w:val="22"/>
          <w:lang w:val="en-US"/>
        </w:rPr>
        <w:t xml:space="preserve">Bosnia and Herzegovina, Georgia, Montenegro, North </w:t>
      </w:r>
      <w:proofErr w:type="gramStart"/>
      <w:r w:rsidR="00BE169B" w:rsidRPr="00251004">
        <w:rPr>
          <w:rFonts w:ascii="Arial" w:eastAsia="Cambria" w:hAnsi="Arial" w:cs="Arial"/>
          <w:bCs/>
          <w:iCs/>
          <w:sz w:val="22"/>
          <w:szCs w:val="22"/>
          <w:lang w:val="en-US"/>
        </w:rPr>
        <w:t>Macedonia</w:t>
      </w:r>
      <w:proofErr w:type="gramEnd"/>
      <w:r w:rsidR="00BE169B" w:rsidRPr="00251004">
        <w:rPr>
          <w:rFonts w:ascii="Arial" w:eastAsia="Cambria" w:hAnsi="Arial" w:cs="Arial"/>
          <w:bCs/>
          <w:iCs/>
          <w:sz w:val="22"/>
          <w:szCs w:val="22"/>
          <w:lang w:val="en-US"/>
        </w:rPr>
        <w:t xml:space="preserve"> and Serbia</w:t>
      </w:r>
      <w:r w:rsidRPr="00251004">
        <w:rPr>
          <w:rFonts w:ascii="Arial" w:eastAsia="Cambria" w:hAnsi="Arial" w:cs="Arial"/>
          <w:bCs/>
          <w:iCs/>
          <w:sz w:val="22"/>
          <w:szCs w:val="22"/>
          <w:lang w:val="en-US"/>
        </w:rPr>
        <w:t xml:space="preserve">. </w:t>
      </w:r>
    </w:p>
    <w:p w14:paraId="0F5B1350" w14:textId="3400AFD1" w:rsidR="00BE169B" w:rsidRPr="00251004" w:rsidRDefault="00BE169B" w:rsidP="00072C86">
      <w:pPr>
        <w:jc w:val="both"/>
        <w:rPr>
          <w:rFonts w:ascii="Arial" w:eastAsia="Cambria" w:hAnsi="Arial" w:cs="Arial"/>
          <w:bCs/>
          <w:iCs/>
          <w:sz w:val="22"/>
          <w:szCs w:val="22"/>
          <w:lang w:val="en-US"/>
        </w:rPr>
      </w:pPr>
    </w:p>
    <w:p w14:paraId="1965B0E8" w14:textId="74FFC697" w:rsidR="00BE169B" w:rsidRPr="00251004" w:rsidRDefault="00BE169B" w:rsidP="00072C86">
      <w:pPr>
        <w:jc w:val="both"/>
        <w:rPr>
          <w:rStyle w:val="size"/>
          <w:rFonts w:ascii="Arial" w:eastAsia="Cambria" w:hAnsi="Arial" w:cs="Arial"/>
          <w:bCs/>
          <w:iCs/>
          <w:sz w:val="22"/>
          <w:szCs w:val="22"/>
          <w:lang w:val="en-US"/>
        </w:rPr>
      </w:pPr>
      <w:r w:rsidRPr="00251004">
        <w:rPr>
          <w:rFonts w:ascii="Arial" w:eastAsia="Cambria" w:hAnsi="Arial" w:cs="Arial"/>
          <w:bCs/>
          <w:iCs/>
          <w:sz w:val="22"/>
          <w:szCs w:val="22"/>
          <w:lang w:val="en-US"/>
        </w:rPr>
        <w:t>In Bosnia and Herzegovina and North Macedonia</w:t>
      </w:r>
      <w:r w:rsidR="00B01FC3" w:rsidRPr="00251004">
        <w:rPr>
          <w:rFonts w:ascii="Arial" w:eastAsia="Cambria" w:hAnsi="Arial" w:cs="Arial"/>
          <w:bCs/>
          <w:iCs/>
          <w:sz w:val="22"/>
          <w:szCs w:val="22"/>
          <w:lang w:val="en-US"/>
        </w:rPr>
        <w:t xml:space="preserve"> the assessments will be conducted retrospectively, </w:t>
      </w:r>
      <w:proofErr w:type="gramStart"/>
      <w:r w:rsidR="00B01FC3" w:rsidRPr="00251004">
        <w:rPr>
          <w:rFonts w:ascii="Arial" w:eastAsia="Cambria" w:hAnsi="Arial" w:cs="Arial"/>
          <w:bCs/>
          <w:iCs/>
          <w:sz w:val="22"/>
          <w:szCs w:val="22"/>
          <w:lang w:val="en-US"/>
        </w:rPr>
        <w:t>taking into account</w:t>
      </w:r>
      <w:proofErr w:type="gramEnd"/>
      <w:r w:rsidR="00B01FC3" w:rsidRPr="00251004">
        <w:rPr>
          <w:rFonts w:ascii="Arial" w:eastAsia="Cambria" w:hAnsi="Arial" w:cs="Arial"/>
          <w:bCs/>
          <w:iCs/>
          <w:sz w:val="22"/>
          <w:szCs w:val="22"/>
          <w:lang w:val="en-US"/>
        </w:rPr>
        <w:t xml:space="preserve"> that the implementation of the last Global Fund HIV grants ended in these countries in </w:t>
      </w:r>
      <w:r w:rsidR="002E0C67" w:rsidRPr="00251004">
        <w:rPr>
          <w:rFonts w:ascii="Arial" w:eastAsia="Cambria" w:hAnsi="Arial" w:cs="Arial"/>
          <w:bCs/>
          <w:iCs/>
          <w:sz w:val="22"/>
          <w:szCs w:val="22"/>
          <w:lang w:val="en-US"/>
        </w:rPr>
        <w:t xml:space="preserve">2016 and late 2017 </w:t>
      </w:r>
      <w:r w:rsidR="00B01FC3" w:rsidRPr="00251004">
        <w:rPr>
          <w:rFonts w:ascii="Arial" w:eastAsia="Cambria" w:hAnsi="Arial" w:cs="Arial"/>
          <w:bCs/>
          <w:iCs/>
          <w:sz w:val="22"/>
          <w:szCs w:val="22"/>
          <w:lang w:val="en-US"/>
        </w:rPr>
        <w:t xml:space="preserve">respectively. </w:t>
      </w:r>
    </w:p>
    <w:p w14:paraId="0AB359A5" w14:textId="77777777" w:rsidR="00072C86" w:rsidRPr="00251004" w:rsidRDefault="00072C86" w:rsidP="006D1306">
      <w:pPr>
        <w:jc w:val="both"/>
        <w:rPr>
          <w:rFonts w:ascii="Arial" w:eastAsia="Cambria" w:hAnsi="Arial" w:cs="Arial"/>
          <w:b/>
          <w:i/>
          <w:sz w:val="22"/>
          <w:szCs w:val="22"/>
          <w:lang w:val="en-US"/>
        </w:rPr>
      </w:pPr>
    </w:p>
    <w:p w14:paraId="307DBD20" w14:textId="34873CE7" w:rsidR="00143C44" w:rsidRPr="00251004" w:rsidRDefault="001F4AC2" w:rsidP="006D1306">
      <w:pPr>
        <w:jc w:val="both"/>
        <w:rPr>
          <w:rFonts w:ascii="Arial" w:eastAsia="Cambria" w:hAnsi="Arial" w:cs="Arial"/>
          <w:b/>
          <w:i/>
          <w:sz w:val="22"/>
          <w:szCs w:val="22"/>
          <w:lang w:val="en-US"/>
        </w:rPr>
      </w:pPr>
      <w:r w:rsidRPr="00251004">
        <w:rPr>
          <w:rFonts w:ascii="Arial" w:eastAsia="Cambria" w:hAnsi="Arial" w:cs="Arial"/>
          <w:b/>
          <w:i/>
          <w:sz w:val="22"/>
          <w:szCs w:val="22"/>
          <w:lang w:val="en-US"/>
        </w:rPr>
        <w:t>Key tasks to be conducted by the consultants</w:t>
      </w:r>
    </w:p>
    <w:p w14:paraId="7392F9E7" w14:textId="77777777" w:rsidR="001F4AC2" w:rsidRPr="00251004" w:rsidRDefault="001F4AC2" w:rsidP="006D1306">
      <w:pPr>
        <w:jc w:val="both"/>
        <w:rPr>
          <w:rFonts w:ascii="Arial" w:eastAsia="Cambria" w:hAnsi="Arial" w:cs="Arial"/>
          <w:b/>
          <w:i/>
          <w:sz w:val="22"/>
          <w:szCs w:val="22"/>
          <w:lang w:val="en-US"/>
        </w:rPr>
      </w:pPr>
    </w:p>
    <w:p w14:paraId="49282743" w14:textId="0EF51BF1" w:rsidR="004A5168" w:rsidRPr="00251004" w:rsidRDefault="00072C86" w:rsidP="006D1306">
      <w:pPr>
        <w:jc w:val="both"/>
        <w:rPr>
          <w:rFonts w:ascii="Arial" w:eastAsia="Cambria" w:hAnsi="Arial" w:cs="Arial"/>
          <w:bCs/>
          <w:iCs/>
          <w:sz w:val="22"/>
          <w:szCs w:val="22"/>
          <w:lang w:val="en-US"/>
        </w:rPr>
      </w:pPr>
      <w:r w:rsidRPr="00251004">
        <w:rPr>
          <w:rFonts w:ascii="Arial" w:hAnsi="Arial" w:cs="Arial"/>
          <w:sz w:val="22"/>
          <w:szCs w:val="22"/>
          <w:lang w:val="en-US"/>
        </w:rPr>
        <w:t>The consultant</w:t>
      </w:r>
      <w:r w:rsidR="001F4AC2" w:rsidRPr="00251004">
        <w:rPr>
          <w:rFonts w:ascii="Arial" w:hAnsi="Arial" w:cs="Arial"/>
          <w:sz w:val="22"/>
          <w:szCs w:val="22"/>
          <w:lang w:val="en-US"/>
        </w:rPr>
        <w:t>s</w:t>
      </w:r>
      <w:r w:rsidRPr="00251004">
        <w:rPr>
          <w:rFonts w:ascii="Arial" w:hAnsi="Arial" w:cs="Arial"/>
          <w:sz w:val="22"/>
          <w:szCs w:val="22"/>
          <w:lang w:val="en-US"/>
        </w:rPr>
        <w:t xml:space="preserve"> </w:t>
      </w:r>
      <w:r w:rsidR="001F4AC2" w:rsidRPr="00251004">
        <w:rPr>
          <w:rFonts w:ascii="Arial" w:hAnsi="Arial" w:cs="Arial"/>
          <w:sz w:val="22"/>
          <w:szCs w:val="22"/>
          <w:lang w:val="en-US"/>
        </w:rPr>
        <w:t>are</w:t>
      </w:r>
      <w:r w:rsidRPr="00251004">
        <w:rPr>
          <w:rFonts w:ascii="Arial" w:hAnsi="Arial" w:cs="Arial"/>
          <w:sz w:val="22"/>
          <w:szCs w:val="22"/>
          <w:lang w:val="en-US"/>
        </w:rPr>
        <w:t xml:space="preserve"> expected to conduct </w:t>
      </w:r>
      <w:r w:rsidR="001F4AC2" w:rsidRPr="00251004">
        <w:rPr>
          <w:rFonts w:ascii="Arial" w:hAnsi="Arial" w:cs="Arial"/>
          <w:sz w:val="22"/>
          <w:szCs w:val="22"/>
          <w:lang w:val="en-US"/>
        </w:rPr>
        <w:t xml:space="preserve">in each of 5 countries </w:t>
      </w:r>
      <w:r w:rsidRPr="00251004">
        <w:rPr>
          <w:rFonts w:ascii="Arial" w:hAnsi="Arial" w:cs="Arial"/>
          <w:sz w:val="22"/>
          <w:szCs w:val="22"/>
          <w:lang w:val="en-US"/>
        </w:rPr>
        <w:t xml:space="preserve">the national assessment process in accordance with </w:t>
      </w:r>
      <w:r w:rsidR="0070619A" w:rsidRPr="00251004">
        <w:rPr>
          <w:rFonts w:ascii="Arial" w:hAnsi="Arial" w:cs="Arial"/>
          <w:sz w:val="22"/>
          <w:szCs w:val="22"/>
          <w:lang w:val="en-US"/>
        </w:rPr>
        <w:t>the</w:t>
      </w:r>
      <w:r w:rsidRPr="00251004">
        <w:rPr>
          <w:rFonts w:ascii="Arial" w:hAnsi="Arial" w:cs="Arial"/>
          <w:sz w:val="22"/>
          <w:szCs w:val="22"/>
          <w:lang w:val="en-US"/>
        </w:rPr>
        <w:t xml:space="preserve"> </w:t>
      </w:r>
      <w:bookmarkStart w:id="6" w:name="_Hlk58945803"/>
      <w:r w:rsidRPr="00251004">
        <w:rPr>
          <w:rFonts w:ascii="Arial" w:hAnsi="Arial" w:cs="Arial"/>
          <w:sz w:val="22"/>
          <w:szCs w:val="22"/>
          <w:lang w:val="en-US"/>
        </w:rPr>
        <w:t>Assessment Guide “</w:t>
      </w:r>
      <w:r w:rsidR="001F4AC2" w:rsidRPr="00251004">
        <w:rPr>
          <w:rFonts w:ascii="Arial" w:hAnsi="Arial" w:cs="Arial"/>
          <w:sz w:val="22"/>
          <w:szCs w:val="22"/>
          <w:lang w:val="en-US"/>
        </w:rPr>
        <w:t xml:space="preserve">Benchmarking Sustainability of the HIV Response in the Context of Transition from Donor Funding” </w:t>
      </w:r>
      <w:bookmarkEnd w:id="6"/>
      <w:r w:rsidRPr="00251004">
        <w:rPr>
          <w:rFonts w:ascii="Arial" w:hAnsi="Arial" w:cs="Arial"/>
          <w:sz w:val="22"/>
          <w:szCs w:val="22"/>
          <w:lang w:val="en-US"/>
        </w:rPr>
        <w:t>to be provided by EHRA. The assessment process should include the next stages:</w:t>
      </w:r>
    </w:p>
    <w:p w14:paraId="30923A8D" w14:textId="77777777" w:rsidR="001F4AC2" w:rsidRPr="00251004" w:rsidRDefault="001F4AC2" w:rsidP="001F4AC2">
      <w:pPr>
        <w:jc w:val="both"/>
        <w:rPr>
          <w:rFonts w:ascii="Arial" w:eastAsia="Cambria" w:hAnsi="Arial" w:cs="Arial"/>
          <w:b/>
          <w:bCs/>
          <w:iCs/>
          <w:sz w:val="22"/>
          <w:szCs w:val="22"/>
          <w:lang w:val="en-US"/>
        </w:rPr>
      </w:pPr>
    </w:p>
    <w:p w14:paraId="74DD0CFC" w14:textId="78D55D55" w:rsidR="001F4AC2" w:rsidRPr="00251004" w:rsidRDefault="001F4AC2" w:rsidP="001F4AC2">
      <w:pPr>
        <w:numPr>
          <w:ilvl w:val="0"/>
          <w:numId w:val="23"/>
        </w:numPr>
        <w:jc w:val="both"/>
        <w:rPr>
          <w:rFonts w:ascii="Arial" w:eastAsia="Cambria" w:hAnsi="Arial" w:cs="Arial"/>
          <w:bCs/>
          <w:iCs/>
          <w:sz w:val="22"/>
          <w:szCs w:val="22"/>
          <w:lang w:val="en-US"/>
        </w:rPr>
      </w:pPr>
      <w:r w:rsidRPr="00251004">
        <w:rPr>
          <w:rFonts w:ascii="Arial" w:eastAsia="Cambria" w:hAnsi="Arial" w:cs="Arial"/>
          <w:bCs/>
          <w:iCs/>
          <w:sz w:val="22"/>
          <w:szCs w:val="22"/>
          <w:lang w:val="en-US"/>
        </w:rPr>
        <w:t>Scoping: Identify and collect a set of strategic and programmatic documents, including national laws and regulations relevant to the transition process</w:t>
      </w:r>
      <w:r w:rsidR="00976F34" w:rsidRPr="00251004">
        <w:rPr>
          <w:rFonts w:ascii="Arial" w:eastAsia="Cambria" w:hAnsi="Arial" w:cs="Arial"/>
          <w:bCs/>
          <w:iCs/>
          <w:sz w:val="22"/>
          <w:szCs w:val="22"/>
          <w:lang w:val="en-US"/>
        </w:rPr>
        <w:t xml:space="preserve"> through desk review and interviews with key stakeholders.</w:t>
      </w:r>
      <w:r w:rsidRPr="00251004">
        <w:rPr>
          <w:rFonts w:ascii="Arial" w:eastAsia="Cambria" w:hAnsi="Arial" w:cs="Arial"/>
          <w:bCs/>
          <w:iCs/>
          <w:sz w:val="22"/>
          <w:szCs w:val="22"/>
          <w:lang w:val="en-US"/>
        </w:rPr>
        <w:t xml:space="preserve"> </w:t>
      </w:r>
    </w:p>
    <w:p w14:paraId="6AB2349E" w14:textId="4BA00A5A" w:rsidR="001F4AC2" w:rsidRPr="00251004" w:rsidRDefault="00E95B33" w:rsidP="00E95B33">
      <w:pPr>
        <w:numPr>
          <w:ilvl w:val="0"/>
          <w:numId w:val="23"/>
        </w:numPr>
        <w:jc w:val="both"/>
        <w:rPr>
          <w:rFonts w:ascii="Arial" w:eastAsia="Cambria" w:hAnsi="Arial" w:cs="Arial"/>
          <w:bCs/>
          <w:iCs/>
          <w:sz w:val="22"/>
          <w:szCs w:val="22"/>
          <w:lang w:val="en-US"/>
        </w:rPr>
      </w:pPr>
      <w:r w:rsidRPr="00251004">
        <w:rPr>
          <w:rFonts w:ascii="Arial" w:eastAsia="Cambria" w:hAnsi="Arial" w:cs="Arial"/>
          <w:bCs/>
          <w:iCs/>
          <w:sz w:val="22"/>
          <w:szCs w:val="22"/>
          <w:lang w:val="en-US"/>
        </w:rPr>
        <w:t xml:space="preserve">Conduct a review of those documents with the purpose to identify the government’s commitments with regards to transition; formulate and group commitments per the guidance provided by EHRA. Consultant should also identify where public/government’s commitments are deficient to properly address transition challenges or to be monitored. </w:t>
      </w:r>
    </w:p>
    <w:p w14:paraId="51998C94" w14:textId="6ED70639" w:rsidR="001F4AC2" w:rsidRPr="00251004" w:rsidRDefault="00976F34" w:rsidP="001F4AC2">
      <w:pPr>
        <w:numPr>
          <w:ilvl w:val="0"/>
          <w:numId w:val="23"/>
        </w:numPr>
        <w:jc w:val="both"/>
        <w:rPr>
          <w:rFonts w:ascii="Arial" w:eastAsia="Cambria" w:hAnsi="Arial" w:cs="Arial"/>
          <w:bCs/>
          <w:iCs/>
          <w:sz w:val="22"/>
          <w:szCs w:val="22"/>
          <w:lang w:val="en-US"/>
        </w:rPr>
      </w:pPr>
      <w:r w:rsidRPr="00251004">
        <w:rPr>
          <w:rFonts w:ascii="Arial" w:eastAsia="Cambria" w:hAnsi="Arial" w:cs="Arial"/>
          <w:bCs/>
          <w:iCs/>
          <w:sz w:val="22"/>
          <w:szCs w:val="22"/>
          <w:lang w:val="en-US"/>
        </w:rPr>
        <w:t>Coordinate and work with the national reference group to be composed of community representatives and national experts and engage them in (</w:t>
      </w:r>
      <w:proofErr w:type="spellStart"/>
      <w:r w:rsidRPr="00251004">
        <w:rPr>
          <w:rFonts w:ascii="Arial" w:eastAsia="Cambria" w:hAnsi="Arial" w:cs="Arial"/>
          <w:bCs/>
          <w:iCs/>
          <w:sz w:val="22"/>
          <w:szCs w:val="22"/>
          <w:lang w:val="en-US"/>
        </w:rPr>
        <w:t>i</w:t>
      </w:r>
      <w:proofErr w:type="spellEnd"/>
      <w:r w:rsidRPr="00251004">
        <w:rPr>
          <w:rFonts w:ascii="Arial" w:eastAsia="Cambria" w:hAnsi="Arial" w:cs="Arial"/>
          <w:bCs/>
          <w:iCs/>
          <w:sz w:val="22"/>
          <w:szCs w:val="22"/>
          <w:lang w:val="en-US"/>
        </w:rPr>
        <w:t xml:space="preserve">) selecting priority commitments for the monitoring; (ii) define formulation of commitments if those are not sufficiently elaborated in public documents; and (iii) elaborate additional commitments if considered absolutely </w:t>
      </w:r>
      <w:proofErr w:type="spellStart"/>
      <w:r w:rsidRPr="00251004">
        <w:rPr>
          <w:rFonts w:ascii="Arial" w:eastAsia="Cambria" w:hAnsi="Arial" w:cs="Arial"/>
          <w:bCs/>
          <w:iCs/>
          <w:sz w:val="22"/>
          <w:szCs w:val="22"/>
          <w:lang w:val="en-US"/>
        </w:rPr>
        <w:t>nessesary</w:t>
      </w:r>
      <w:proofErr w:type="spellEnd"/>
      <w:r w:rsidRPr="00251004">
        <w:rPr>
          <w:rFonts w:ascii="Arial" w:eastAsia="Cambria" w:hAnsi="Arial" w:cs="Arial"/>
          <w:bCs/>
          <w:iCs/>
          <w:sz w:val="22"/>
          <w:szCs w:val="22"/>
          <w:lang w:val="en-US"/>
        </w:rPr>
        <w:t xml:space="preserve"> for transition process monitoring. </w:t>
      </w:r>
    </w:p>
    <w:p w14:paraId="0AB2FB49" w14:textId="4A16B28A" w:rsidR="001F4AC2" w:rsidRPr="00251004" w:rsidRDefault="001F4AC2" w:rsidP="001F4AC2">
      <w:pPr>
        <w:numPr>
          <w:ilvl w:val="0"/>
          <w:numId w:val="23"/>
        </w:numPr>
        <w:jc w:val="both"/>
        <w:rPr>
          <w:rFonts w:ascii="Arial" w:eastAsia="Cambria" w:hAnsi="Arial" w:cs="Arial"/>
          <w:bCs/>
          <w:iCs/>
          <w:sz w:val="22"/>
          <w:szCs w:val="22"/>
          <w:lang w:val="en-US"/>
        </w:rPr>
      </w:pPr>
      <w:r w:rsidRPr="00251004">
        <w:rPr>
          <w:rFonts w:ascii="Arial" w:eastAsia="Cambria" w:hAnsi="Arial" w:cs="Arial"/>
          <w:bCs/>
          <w:iCs/>
          <w:sz w:val="22"/>
          <w:szCs w:val="22"/>
          <w:lang w:val="en-US"/>
        </w:rPr>
        <w:t xml:space="preserve">Collect data through desk research and/or key informant interviews aimed to measure progress for the selected set of </w:t>
      </w:r>
      <w:r w:rsidR="00976F34" w:rsidRPr="00251004">
        <w:rPr>
          <w:rFonts w:ascii="Arial" w:eastAsia="Cambria" w:hAnsi="Arial" w:cs="Arial"/>
          <w:bCs/>
          <w:iCs/>
          <w:sz w:val="22"/>
          <w:szCs w:val="22"/>
          <w:lang w:val="en-US"/>
        </w:rPr>
        <w:t>commitments.</w:t>
      </w:r>
    </w:p>
    <w:p w14:paraId="0F5EDA1E" w14:textId="77777777" w:rsidR="001F4AC2" w:rsidRPr="00251004" w:rsidRDefault="001F4AC2" w:rsidP="001F4AC2">
      <w:pPr>
        <w:numPr>
          <w:ilvl w:val="0"/>
          <w:numId w:val="23"/>
        </w:numPr>
        <w:jc w:val="both"/>
        <w:rPr>
          <w:rFonts w:ascii="Arial" w:eastAsia="Cambria" w:hAnsi="Arial" w:cs="Arial"/>
          <w:bCs/>
          <w:iCs/>
          <w:sz w:val="22"/>
          <w:szCs w:val="22"/>
          <w:lang w:val="en-US"/>
        </w:rPr>
      </w:pPr>
      <w:r w:rsidRPr="00251004">
        <w:rPr>
          <w:rFonts w:ascii="Arial" w:eastAsia="Cambria" w:hAnsi="Arial" w:cs="Arial"/>
          <w:bCs/>
          <w:iCs/>
          <w:sz w:val="22"/>
          <w:szCs w:val="22"/>
          <w:lang w:val="en-US"/>
        </w:rPr>
        <w:t>Input selected indicators into the Transition Monitoring Tool to calculate the score; and,</w:t>
      </w:r>
    </w:p>
    <w:p w14:paraId="44E26606" w14:textId="7BB3CB9A" w:rsidR="001F4AC2" w:rsidRPr="00251004" w:rsidRDefault="001F4AC2" w:rsidP="001F4AC2">
      <w:pPr>
        <w:numPr>
          <w:ilvl w:val="0"/>
          <w:numId w:val="23"/>
        </w:numPr>
        <w:jc w:val="both"/>
        <w:rPr>
          <w:rFonts w:ascii="Arial" w:eastAsia="Cambria" w:hAnsi="Arial" w:cs="Arial"/>
          <w:bCs/>
          <w:iCs/>
          <w:sz w:val="22"/>
          <w:szCs w:val="22"/>
          <w:lang w:val="en-US"/>
        </w:rPr>
      </w:pPr>
      <w:r w:rsidRPr="00251004">
        <w:rPr>
          <w:rFonts w:ascii="Arial" w:eastAsia="Cambria" w:hAnsi="Arial" w:cs="Arial"/>
          <w:bCs/>
          <w:iCs/>
          <w:sz w:val="22"/>
          <w:szCs w:val="22"/>
          <w:lang w:val="en-US"/>
        </w:rPr>
        <w:t>Write an analytical report to summari</w:t>
      </w:r>
      <w:r w:rsidR="00CD0F54" w:rsidRPr="00251004">
        <w:rPr>
          <w:rFonts w:ascii="Arial" w:eastAsia="Cambria" w:hAnsi="Arial" w:cs="Arial"/>
          <w:bCs/>
          <w:iCs/>
          <w:sz w:val="22"/>
          <w:szCs w:val="22"/>
          <w:lang w:val="en-US"/>
        </w:rPr>
        <w:t>z</w:t>
      </w:r>
      <w:r w:rsidRPr="00251004">
        <w:rPr>
          <w:rFonts w:ascii="Arial" w:eastAsia="Cambria" w:hAnsi="Arial" w:cs="Arial"/>
          <w:bCs/>
          <w:iCs/>
          <w:sz w:val="22"/>
          <w:szCs w:val="22"/>
          <w:lang w:val="en-US"/>
        </w:rPr>
        <w:t>e the findings.</w:t>
      </w:r>
    </w:p>
    <w:p w14:paraId="7BA9CCCE" w14:textId="77777777" w:rsidR="00727A0C" w:rsidRPr="00251004" w:rsidRDefault="00727A0C" w:rsidP="00727A0C">
      <w:pPr>
        <w:jc w:val="both"/>
        <w:rPr>
          <w:rFonts w:ascii="Arial" w:eastAsia="Cambria" w:hAnsi="Arial" w:cs="Arial"/>
          <w:bCs/>
          <w:iCs/>
          <w:sz w:val="22"/>
          <w:szCs w:val="22"/>
          <w:lang w:val="en-US"/>
        </w:rPr>
      </w:pPr>
    </w:p>
    <w:p w14:paraId="01E63E0C" w14:textId="6A236569" w:rsidR="002216A7" w:rsidRPr="00251004" w:rsidRDefault="002216A7" w:rsidP="002216A7">
      <w:pPr>
        <w:jc w:val="both"/>
        <w:rPr>
          <w:rFonts w:ascii="Arial" w:hAnsi="Arial" w:cs="Arial"/>
          <w:sz w:val="22"/>
          <w:szCs w:val="22"/>
          <w:lang w:val="en-US"/>
        </w:rPr>
      </w:pPr>
      <w:r w:rsidRPr="00251004">
        <w:rPr>
          <w:rFonts w:ascii="Arial" w:hAnsi="Arial" w:cs="Arial"/>
          <w:sz w:val="22"/>
          <w:szCs w:val="22"/>
          <w:lang w:val="en-US"/>
        </w:rPr>
        <w:t xml:space="preserve">A Sample Outline of the National Report is provided in </w:t>
      </w:r>
      <w:r w:rsidRPr="00251004">
        <w:rPr>
          <w:rFonts w:ascii="Arial" w:hAnsi="Arial" w:cs="Arial"/>
          <w:iCs/>
          <w:sz w:val="22"/>
          <w:szCs w:val="22"/>
          <w:lang w:val="en-US"/>
        </w:rPr>
        <w:t xml:space="preserve">Annex </w:t>
      </w:r>
      <w:r w:rsidR="001F4AC2" w:rsidRPr="00251004">
        <w:rPr>
          <w:rFonts w:ascii="Arial" w:hAnsi="Arial" w:cs="Arial"/>
          <w:iCs/>
          <w:sz w:val="22"/>
          <w:szCs w:val="22"/>
          <w:lang w:val="en-US"/>
        </w:rPr>
        <w:t>5</w:t>
      </w:r>
      <w:r w:rsidRPr="00251004">
        <w:rPr>
          <w:rFonts w:ascii="Arial" w:hAnsi="Arial" w:cs="Arial"/>
          <w:iCs/>
          <w:sz w:val="22"/>
          <w:szCs w:val="22"/>
          <w:lang w:val="en-US"/>
        </w:rPr>
        <w:t xml:space="preserve"> to the </w:t>
      </w:r>
      <w:r w:rsidRPr="00251004">
        <w:rPr>
          <w:rFonts w:ascii="Arial" w:hAnsi="Arial" w:cs="Arial"/>
          <w:sz w:val="22"/>
          <w:szCs w:val="22"/>
          <w:lang w:val="en-US"/>
        </w:rPr>
        <w:t xml:space="preserve">Assessment Guide. The report should include contextual sections, </w:t>
      </w:r>
      <w:proofErr w:type="gramStart"/>
      <w:r w:rsidRPr="00251004">
        <w:rPr>
          <w:rFonts w:ascii="Arial" w:hAnsi="Arial" w:cs="Arial"/>
          <w:sz w:val="22"/>
          <w:szCs w:val="22"/>
          <w:lang w:val="en-US"/>
        </w:rPr>
        <w:t>findings</w:t>
      </w:r>
      <w:proofErr w:type="gramEnd"/>
      <w:r w:rsidRPr="00251004">
        <w:rPr>
          <w:rFonts w:ascii="Arial" w:hAnsi="Arial" w:cs="Arial"/>
          <w:sz w:val="22"/>
          <w:szCs w:val="22"/>
          <w:lang w:val="en-US"/>
        </w:rPr>
        <w:t xml:space="preserve"> and conclusions for each of the </w:t>
      </w:r>
      <w:r w:rsidR="00351C97" w:rsidRPr="00251004">
        <w:rPr>
          <w:rFonts w:ascii="Arial" w:hAnsi="Arial" w:cs="Arial"/>
          <w:sz w:val="22"/>
          <w:szCs w:val="22"/>
          <w:lang w:val="en-US"/>
        </w:rPr>
        <w:t>assessed</w:t>
      </w:r>
      <w:r w:rsidRPr="00251004">
        <w:rPr>
          <w:rFonts w:ascii="Arial" w:hAnsi="Arial" w:cs="Arial"/>
          <w:sz w:val="22"/>
          <w:szCs w:val="22"/>
          <w:lang w:val="en-US"/>
        </w:rPr>
        <w:t xml:space="preserve"> commitment as well as general conclusions and recommendations </w:t>
      </w:r>
      <w:r w:rsidR="001F4AC2" w:rsidRPr="00251004">
        <w:rPr>
          <w:rFonts w:ascii="Arial" w:hAnsi="Arial" w:cs="Arial"/>
          <w:sz w:val="22"/>
          <w:szCs w:val="22"/>
          <w:lang w:val="en-US"/>
        </w:rPr>
        <w:t>for</w:t>
      </w:r>
      <w:r w:rsidRPr="00251004">
        <w:rPr>
          <w:rFonts w:ascii="Arial" w:hAnsi="Arial" w:cs="Arial"/>
          <w:sz w:val="22"/>
          <w:szCs w:val="22"/>
          <w:lang w:val="en-US"/>
        </w:rPr>
        <w:t xml:space="preserve"> </w:t>
      </w:r>
      <w:r w:rsidR="001F4AC2" w:rsidRPr="00251004">
        <w:rPr>
          <w:rFonts w:ascii="Arial" w:hAnsi="Arial" w:cs="Arial"/>
          <w:sz w:val="22"/>
          <w:szCs w:val="22"/>
          <w:lang w:val="en-US"/>
        </w:rPr>
        <w:t>key national stakeholders</w:t>
      </w:r>
      <w:r w:rsidRPr="00251004">
        <w:rPr>
          <w:rFonts w:ascii="Arial" w:hAnsi="Arial" w:cs="Arial"/>
          <w:sz w:val="22"/>
          <w:szCs w:val="22"/>
          <w:lang w:val="en-US"/>
        </w:rPr>
        <w:t>.</w:t>
      </w:r>
    </w:p>
    <w:p w14:paraId="1D4E6756" w14:textId="77777777" w:rsidR="00384DAC" w:rsidRPr="00251004" w:rsidRDefault="00384DAC" w:rsidP="002216A7">
      <w:pPr>
        <w:rPr>
          <w:rFonts w:ascii="Arial" w:hAnsi="Arial" w:cs="Arial"/>
          <w:b/>
          <w:bCs/>
          <w:sz w:val="22"/>
          <w:szCs w:val="22"/>
          <w:lang w:val="en-US"/>
        </w:rPr>
      </w:pPr>
    </w:p>
    <w:p w14:paraId="4EBE581C" w14:textId="63DF0B9B" w:rsidR="002216A7" w:rsidRPr="00251004" w:rsidRDefault="002216A7" w:rsidP="002216A7">
      <w:pPr>
        <w:rPr>
          <w:rFonts w:ascii="Arial" w:hAnsi="Arial" w:cs="Arial"/>
          <w:b/>
          <w:bCs/>
          <w:sz w:val="22"/>
          <w:szCs w:val="22"/>
          <w:lang w:val="en-US"/>
        </w:rPr>
      </w:pPr>
      <w:r w:rsidRPr="00251004">
        <w:rPr>
          <w:rFonts w:ascii="Arial" w:hAnsi="Arial" w:cs="Arial"/>
          <w:b/>
          <w:bCs/>
          <w:sz w:val="22"/>
          <w:szCs w:val="22"/>
          <w:lang w:val="en-US"/>
        </w:rPr>
        <w:t>Deliverables:</w:t>
      </w:r>
    </w:p>
    <w:p w14:paraId="7ECD3071" w14:textId="77777777" w:rsidR="00384DAC" w:rsidRPr="00251004" w:rsidRDefault="00384DAC" w:rsidP="002216A7">
      <w:pPr>
        <w:rPr>
          <w:rFonts w:ascii="Arial" w:hAnsi="Arial" w:cs="Arial"/>
          <w:b/>
          <w:bCs/>
          <w:sz w:val="22"/>
          <w:szCs w:val="22"/>
          <w:lang w:val="en-US"/>
        </w:rPr>
      </w:pPr>
    </w:p>
    <w:p w14:paraId="36BC1240" w14:textId="63CC3F75" w:rsidR="00446EC7" w:rsidRPr="00251004" w:rsidRDefault="00446EC7" w:rsidP="00446EC7">
      <w:pPr>
        <w:jc w:val="both"/>
        <w:rPr>
          <w:rFonts w:ascii="Arial" w:hAnsi="Arial" w:cs="Arial"/>
          <w:sz w:val="22"/>
          <w:szCs w:val="22"/>
          <w:lang w:val="en-US"/>
        </w:rPr>
      </w:pPr>
      <w:r w:rsidRPr="00251004">
        <w:rPr>
          <w:rFonts w:ascii="Arial" w:hAnsi="Arial" w:cs="Arial"/>
          <w:sz w:val="22"/>
          <w:szCs w:val="22"/>
          <w:lang w:val="en-US"/>
        </w:rPr>
        <w:t>1.A. Repository and mapping of documents relevant to transition process (placeholders) and containing the government’s obligations with regards to transition (intentional or officially approved)</w:t>
      </w:r>
      <w:r w:rsidR="00AB69B7" w:rsidRPr="00251004">
        <w:rPr>
          <w:rFonts w:ascii="Arial" w:hAnsi="Arial" w:cs="Arial"/>
          <w:sz w:val="22"/>
          <w:szCs w:val="22"/>
          <w:lang w:val="en-US"/>
        </w:rPr>
        <w:t>.</w:t>
      </w:r>
      <w:r w:rsidRPr="00251004">
        <w:rPr>
          <w:rFonts w:ascii="Arial" w:hAnsi="Arial" w:cs="Arial"/>
          <w:sz w:val="22"/>
          <w:szCs w:val="22"/>
          <w:lang w:val="en-US"/>
        </w:rPr>
        <w:t xml:space="preserve"> </w:t>
      </w:r>
    </w:p>
    <w:p w14:paraId="6814E3EF" w14:textId="4E3E1FC2" w:rsidR="00446EC7" w:rsidRPr="00251004" w:rsidRDefault="00446EC7" w:rsidP="00446EC7">
      <w:pPr>
        <w:jc w:val="both"/>
        <w:rPr>
          <w:rFonts w:ascii="Arial" w:hAnsi="Arial" w:cs="Arial"/>
          <w:sz w:val="22"/>
          <w:szCs w:val="22"/>
          <w:lang w:val="en-US"/>
        </w:rPr>
      </w:pPr>
      <w:r w:rsidRPr="00251004">
        <w:rPr>
          <w:rFonts w:ascii="Arial" w:hAnsi="Arial" w:cs="Arial"/>
          <w:sz w:val="22"/>
          <w:szCs w:val="22"/>
          <w:lang w:val="en-US"/>
        </w:rPr>
        <w:t xml:space="preserve">1.B. </w:t>
      </w:r>
      <w:r w:rsidR="0070619A" w:rsidRPr="00251004">
        <w:rPr>
          <w:rFonts w:ascii="Arial" w:hAnsi="Arial" w:cs="Arial"/>
          <w:sz w:val="22"/>
          <w:szCs w:val="22"/>
          <w:lang w:val="en-US"/>
        </w:rPr>
        <w:t>R</w:t>
      </w:r>
      <w:r w:rsidRPr="00251004">
        <w:rPr>
          <w:rFonts w:ascii="Arial" w:hAnsi="Arial" w:cs="Arial"/>
          <w:sz w:val="22"/>
          <w:szCs w:val="22"/>
          <w:lang w:val="en-US"/>
        </w:rPr>
        <w:t xml:space="preserve">epository of </w:t>
      </w:r>
      <w:r w:rsidR="00AB69B7" w:rsidRPr="00251004">
        <w:rPr>
          <w:rFonts w:ascii="Arial" w:hAnsi="Arial" w:cs="Arial"/>
          <w:sz w:val="22"/>
          <w:szCs w:val="22"/>
          <w:lang w:val="en-US"/>
        </w:rPr>
        <w:t>commitments</w:t>
      </w:r>
      <w:r w:rsidRPr="00251004">
        <w:rPr>
          <w:rFonts w:ascii="Arial" w:hAnsi="Arial" w:cs="Arial"/>
          <w:sz w:val="22"/>
          <w:szCs w:val="22"/>
          <w:lang w:val="en-US"/>
        </w:rPr>
        <w:t xml:space="preserve">, which the country (relevant </w:t>
      </w:r>
      <w:r w:rsidR="00AB69B7" w:rsidRPr="00251004">
        <w:rPr>
          <w:rFonts w:ascii="Arial" w:hAnsi="Arial" w:cs="Arial"/>
          <w:sz w:val="22"/>
          <w:szCs w:val="22"/>
          <w:lang w:val="en-US"/>
        </w:rPr>
        <w:t>public/governmental agencies</w:t>
      </w:r>
      <w:r w:rsidRPr="00251004">
        <w:rPr>
          <w:rFonts w:ascii="Arial" w:hAnsi="Arial" w:cs="Arial"/>
          <w:sz w:val="22"/>
          <w:szCs w:val="22"/>
          <w:lang w:val="en-US"/>
        </w:rPr>
        <w:t xml:space="preserve">) </w:t>
      </w:r>
      <w:r w:rsidR="00AB69B7" w:rsidRPr="00251004">
        <w:rPr>
          <w:rFonts w:ascii="Arial" w:hAnsi="Arial" w:cs="Arial"/>
          <w:sz w:val="22"/>
          <w:szCs w:val="22"/>
          <w:lang w:val="en-US"/>
        </w:rPr>
        <w:t>has</w:t>
      </w:r>
      <w:r w:rsidRPr="00251004">
        <w:rPr>
          <w:rFonts w:ascii="Arial" w:hAnsi="Arial" w:cs="Arial"/>
          <w:sz w:val="22"/>
          <w:szCs w:val="22"/>
          <w:lang w:val="en-US"/>
        </w:rPr>
        <w:t xml:space="preserve"> committed to implement in support of transition</w:t>
      </w:r>
      <w:r w:rsidR="001F4AC2" w:rsidRPr="00251004">
        <w:rPr>
          <w:rFonts w:ascii="Arial" w:hAnsi="Arial" w:cs="Arial"/>
          <w:sz w:val="22"/>
          <w:szCs w:val="22"/>
          <w:lang w:val="en-US"/>
        </w:rPr>
        <w:t xml:space="preserve"> of HIV response</w:t>
      </w:r>
      <w:r w:rsidR="00AB69B7" w:rsidRPr="00251004">
        <w:rPr>
          <w:rFonts w:ascii="Arial" w:hAnsi="Arial" w:cs="Arial"/>
          <w:sz w:val="22"/>
          <w:szCs w:val="22"/>
          <w:lang w:val="en-US"/>
        </w:rPr>
        <w:t>.</w:t>
      </w:r>
    </w:p>
    <w:p w14:paraId="04793AFE" w14:textId="4055354F" w:rsidR="00446EC7" w:rsidRPr="00251004" w:rsidRDefault="00446EC7" w:rsidP="00446EC7">
      <w:pPr>
        <w:jc w:val="both"/>
        <w:rPr>
          <w:rFonts w:ascii="Arial" w:hAnsi="Arial" w:cs="Arial"/>
          <w:sz w:val="22"/>
          <w:szCs w:val="22"/>
          <w:lang w:val="en-US"/>
        </w:rPr>
      </w:pPr>
      <w:r w:rsidRPr="00251004">
        <w:rPr>
          <w:rFonts w:ascii="Arial" w:hAnsi="Arial" w:cs="Arial"/>
          <w:sz w:val="22"/>
          <w:szCs w:val="22"/>
          <w:lang w:val="en-US"/>
        </w:rPr>
        <w:t>2. Filled in Transition Monitoring Tool</w:t>
      </w:r>
      <w:r w:rsidR="00AB69B7" w:rsidRPr="00251004">
        <w:rPr>
          <w:rFonts w:ascii="Arial" w:hAnsi="Arial" w:cs="Arial"/>
          <w:sz w:val="22"/>
          <w:szCs w:val="22"/>
          <w:lang w:val="en-US"/>
        </w:rPr>
        <w:t>.</w:t>
      </w:r>
    </w:p>
    <w:p w14:paraId="3E608B35" w14:textId="5A4E18A0" w:rsidR="00446EC7" w:rsidRPr="00251004" w:rsidRDefault="00446EC7" w:rsidP="00446EC7">
      <w:pPr>
        <w:jc w:val="both"/>
        <w:rPr>
          <w:rFonts w:ascii="Arial" w:hAnsi="Arial" w:cs="Arial"/>
          <w:sz w:val="22"/>
          <w:szCs w:val="22"/>
          <w:lang w:val="en-US"/>
        </w:rPr>
      </w:pPr>
      <w:r w:rsidRPr="00251004">
        <w:rPr>
          <w:rFonts w:ascii="Arial" w:hAnsi="Arial" w:cs="Arial"/>
          <w:sz w:val="22"/>
          <w:szCs w:val="22"/>
          <w:lang w:val="en-US"/>
        </w:rPr>
        <w:t xml:space="preserve">3. Analytical Report on the results of the assessment of the fulfillment of HIV related sustainability commitments given by </w:t>
      </w:r>
      <w:r w:rsidR="0070619A" w:rsidRPr="00251004">
        <w:rPr>
          <w:rFonts w:ascii="Arial" w:hAnsi="Arial" w:cs="Arial"/>
          <w:sz w:val="22"/>
          <w:szCs w:val="22"/>
          <w:lang w:val="en-US"/>
        </w:rPr>
        <w:t xml:space="preserve">the </w:t>
      </w:r>
      <w:r w:rsidR="001F4AC2" w:rsidRPr="00251004">
        <w:rPr>
          <w:rFonts w:ascii="Arial" w:hAnsi="Arial" w:cs="Arial"/>
          <w:sz w:val="22"/>
          <w:szCs w:val="22"/>
          <w:lang w:val="en-US"/>
        </w:rPr>
        <w:t>national</w:t>
      </w:r>
      <w:r w:rsidRPr="00251004">
        <w:rPr>
          <w:rFonts w:ascii="Arial" w:hAnsi="Arial" w:cs="Arial"/>
          <w:sz w:val="22"/>
          <w:szCs w:val="22"/>
          <w:lang w:val="en-US"/>
        </w:rPr>
        <w:t xml:space="preserve"> government in the context of country transition from </w:t>
      </w:r>
      <w:r w:rsidR="0070619A" w:rsidRPr="00251004">
        <w:rPr>
          <w:rFonts w:ascii="Arial" w:hAnsi="Arial" w:cs="Arial"/>
          <w:sz w:val="22"/>
          <w:szCs w:val="22"/>
          <w:lang w:val="en-US"/>
        </w:rPr>
        <w:t xml:space="preserve">the </w:t>
      </w:r>
      <w:r w:rsidRPr="00251004">
        <w:rPr>
          <w:rFonts w:ascii="Arial" w:hAnsi="Arial" w:cs="Arial"/>
          <w:sz w:val="22"/>
          <w:szCs w:val="22"/>
          <w:lang w:val="en-US"/>
        </w:rPr>
        <w:t>Global Fund’s support</w:t>
      </w:r>
      <w:r w:rsidR="0070619A" w:rsidRPr="00251004">
        <w:rPr>
          <w:rFonts w:ascii="Arial" w:hAnsi="Arial" w:cs="Arial"/>
          <w:sz w:val="22"/>
          <w:szCs w:val="22"/>
          <w:lang w:val="en-US"/>
        </w:rPr>
        <w:t xml:space="preserve"> to national funding</w:t>
      </w:r>
      <w:r w:rsidRPr="00251004">
        <w:rPr>
          <w:rFonts w:ascii="Arial" w:hAnsi="Arial" w:cs="Arial"/>
          <w:sz w:val="22"/>
          <w:szCs w:val="22"/>
          <w:lang w:val="en-US"/>
        </w:rPr>
        <w:t>.</w:t>
      </w:r>
    </w:p>
    <w:p w14:paraId="06754D0A" w14:textId="200A1F59" w:rsidR="002216A7" w:rsidRPr="00251004" w:rsidRDefault="002216A7" w:rsidP="002216A7">
      <w:pPr>
        <w:jc w:val="both"/>
        <w:rPr>
          <w:rFonts w:ascii="Arial" w:hAnsi="Arial" w:cs="Arial"/>
          <w:sz w:val="22"/>
          <w:szCs w:val="22"/>
          <w:lang w:val="en-US"/>
        </w:rPr>
      </w:pPr>
      <w:r w:rsidRPr="00251004">
        <w:rPr>
          <w:rFonts w:ascii="Arial" w:hAnsi="Arial" w:cs="Arial"/>
          <w:sz w:val="22"/>
          <w:szCs w:val="22"/>
          <w:lang w:val="en-US"/>
        </w:rPr>
        <w:t xml:space="preserve">The language of the resulted documents should be </w:t>
      </w:r>
      <w:r w:rsidRPr="00251004">
        <w:rPr>
          <w:rFonts w:ascii="Arial" w:hAnsi="Arial" w:cs="Arial"/>
          <w:b/>
          <w:bCs/>
          <w:sz w:val="22"/>
          <w:szCs w:val="22"/>
          <w:lang w:val="en-US"/>
        </w:rPr>
        <w:t>English</w:t>
      </w:r>
      <w:r w:rsidRPr="00251004">
        <w:rPr>
          <w:rFonts w:ascii="Arial" w:hAnsi="Arial" w:cs="Arial"/>
          <w:sz w:val="22"/>
          <w:szCs w:val="22"/>
          <w:lang w:val="en-US"/>
        </w:rPr>
        <w:t>.</w:t>
      </w:r>
    </w:p>
    <w:p w14:paraId="40E15F09" w14:textId="77777777" w:rsidR="00384DAC" w:rsidRPr="00251004" w:rsidRDefault="00384DAC" w:rsidP="002E0C67">
      <w:pPr>
        <w:jc w:val="both"/>
        <w:rPr>
          <w:rFonts w:ascii="Arial" w:hAnsi="Arial" w:cs="Arial"/>
          <w:b/>
          <w:bCs/>
          <w:sz w:val="22"/>
          <w:szCs w:val="22"/>
          <w:lang w:val="en-US"/>
        </w:rPr>
      </w:pPr>
    </w:p>
    <w:p w14:paraId="15367712" w14:textId="2107AA7F" w:rsidR="002E0C67" w:rsidRPr="00251004" w:rsidRDefault="002E0C67" w:rsidP="002E0C67">
      <w:pPr>
        <w:jc w:val="both"/>
        <w:rPr>
          <w:rFonts w:ascii="Arial" w:hAnsi="Arial" w:cs="Arial"/>
          <w:b/>
          <w:bCs/>
          <w:sz w:val="22"/>
          <w:szCs w:val="22"/>
          <w:lang w:val="en-US"/>
        </w:rPr>
      </w:pPr>
      <w:r w:rsidRPr="00251004">
        <w:rPr>
          <w:rFonts w:ascii="Arial" w:hAnsi="Arial" w:cs="Arial"/>
          <w:b/>
          <w:bCs/>
          <w:sz w:val="22"/>
          <w:szCs w:val="22"/>
          <w:lang w:val="en-US"/>
        </w:rPr>
        <w:t>Methodology, Instruments, Training and Technical Support</w:t>
      </w:r>
    </w:p>
    <w:p w14:paraId="3E2495E4" w14:textId="77777777" w:rsidR="00384DAC" w:rsidRPr="00251004" w:rsidRDefault="00384DAC" w:rsidP="002E0C67">
      <w:pPr>
        <w:jc w:val="both"/>
        <w:rPr>
          <w:rFonts w:ascii="Arial" w:hAnsi="Arial" w:cs="Arial"/>
          <w:b/>
          <w:bCs/>
          <w:sz w:val="22"/>
          <w:szCs w:val="22"/>
          <w:lang w:val="en-US"/>
        </w:rPr>
      </w:pPr>
    </w:p>
    <w:p w14:paraId="3F615CEB" w14:textId="1C9717CF" w:rsidR="002E0C67" w:rsidRPr="00251004" w:rsidRDefault="002E0C67" w:rsidP="002216A7">
      <w:pPr>
        <w:jc w:val="both"/>
        <w:rPr>
          <w:rFonts w:ascii="Arial" w:hAnsi="Arial" w:cs="Arial"/>
          <w:sz w:val="22"/>
          <w:szCs w:val="22"/>
          <w:lang w:val="en-US"/>
        </w:rPr>
      </w:pPr>
      <w:r w:rsidRPr="00251004">
        <w:rPr>
          <w:rFonts w:ascii="Arial" w:hAnsi="Arial" w:cs="Arial"/>
          <w:sz w:val="22"/>
          <w:szCs w:val="22"/>
          <w:lang w:val="en-US"/>
        </w:rPr>
        <w:t xml:space="preserve">An Assessment Guide “Benchmarking Sustainability of the HIV Response in the Context of Transition from Donor Funding” together with the Transition Monitoring Tool in Excel format will be provided to the consultants by EHRA in English. </w:t>
      </w:r>
    </w:p>
    <w:p w14:paraId="6B791AB7" w14:textId="77777777" w:rsidR="00384DAC" w:rsidRPr="00251004" w:rsidRDefault="00384DAC" w:rsidP="002216A7">
      <w:pPr>
        <w:jc w:val="both"/>
        <w:rPr>
          <w:rFonts w:ascii="Arial" w:hAnsi="Arial" w:cs="Arial"/>
          <w:sz w:val="22"/>
          <w:szCs w:val="22"/>
          <w:lang w:val="en-US"/>
        </w:rPr>
      </w:pPr>
    </w:p>
    <w:p w14:paraId="3585CA82" w14:textId="3B96BDDE" w:rsidR="002E0C67" w:rsidRPr="00251004" w:rsidRDefault="002E0C67" w:rsidP="002216A7">
      <w:pPr>
        <w:jc w:val="both"/>
        <w:rPr>
          <w:rFonts w:ascii="Arial" w:hAnsi="Arial" w:cs="Arial"/>
          <w:sz w:val="22"/>
          <w:szCs w:val="22"/>
          <w:lang w:val="en-US"/>
        </w:rPr>
      </w:pPr>
      <w:r w:rsidRPr="00251004">
        <w:rPr>
          <w:rFonts w:ascii="Arial" w:hAnsi="Arial" w:cs="Arial"/>
          <w:sz w:val="22"/>
          <w:szCs w:val="22"/>
          <w:lang w:val="en-US"/>
        </w:rPr>
        <w:t xml:space="preserve">An online training </w:t>
      </w:r>
      <w:r w:rsidR="00F36322" w:rsidRPr="00251004">
        <w:rPr>
          <w:rFonts w:ascii="Arial" w:hAnsi="Arial" w:cs="Arial"/>
          <w:sz w:val="22"/>
          <w:szCs w:val="22"/>
          <w:lang w:val="en-US"/>
        </w:rPr>
        <w:t xml:space="preserve">on the assessment framework, methodology and tools </w:t>
      </w:r>
      <w:r w:rsidRPr="00251004">
        <w:rPr>
          <w:rFonts w:ascii="Arial" w:hAnsi="Arial" w:cs="Arial"/>
          <w:sz w:val="22"/>
          <w:szCs w:val="22"/>
          <w:lang w:val="en-US"/>
        </w:rPr>
        <w:t xml:space="preserve">will be organized by EHRA for the </w:t>
      </w:r>
      <w:r w:rsidR="00CD0F54" w:rsidRPr="00251004">
        <w:rPr>
          <w:rFonts w:ascii="Arial" w:hAnsi="Arial" w:cs="Arial"/>
          <w:sz w:val="22"/>
          <w:szCs w:val="22"/>
          <w:lang w:val="en-US"/>
        </w:rPr>
        <w:t xml:space="preserve">successful candidates </w:t>
      </w:r>
      <w:r w:rsidR="00F36322" w:rsidRPr="00251004">
        <w:rPr>
          <w:rFonts w:ascii="Arial" w:hAnsi="Arial" w:cs="Arial"/>
          <w:sz w:val="22"/>
          <w:szCs w:val="22"/>
          <w:lang w:val="en-US"/>
        </w:rPr>
        <w:t>in January to help them better understand the approach, assessment process and the expected results.</w:t>
      </w:r>
    </w:p>
    <w:p w14:paraId="28599A6E" w14:textId="77777777" w:rsidR="00384DAC" w:rsidRPr="00251004" w:rsidRDefault="00384DAC" w:rsidP="002216A7">
      <w:pPr>
        <w:jc w:val="both"/>
        <w:rPr>
          <w:rFonts w:ascii="Arial" w:hAnsi="Arial" w:cs="Arial"/>
          <w:sz w:val="22"/>
          <w:szCs w:val="22"/>
          <w:lang w:val="en-US"/>
        </w:rPr>
      </w:pPr>
    </w:p>
    <w:p w14:paraId="66EB0984" w14:textId="2307A976" w:rsidR="00F36322" w:rsidRPr="00251004" w:rsidRDefault="00AB69B7" w:rsidP="002216A7">
      <w:pPr>
        <w:jc w:val="both"/>
        <w:rPr>
          <w:rFonts w:ascii="Arial" w:hAnsi="Arial" w:cs="Arial"/>
          <w:sz w:val="22"/>
          <w:szCs w:val="22"/>
          <w:lang w:val="en-US"/>
        </w:rPr>
      </w:pPr>
      <w:r w:rsidRPr="00251004">
        <w:rPr>
          <w:rFonts w:ascii="Arial" w:hAnsi="Arial" w:cs="Arial"/>
          <w:sz w:val="22"/>
          <w:szCs w:val="22"/>
          <w:lang w:val="en-US"/>
        </w:rPr>
        <w:t xml:space="preserve">EHRA will also provide </w:t>
      </w:r>
      <w:r w:rsidR="00034644" w:rsidRPr="00251004">
        <w:rPr>
          <w:rFonts w:ascii="Arial" w:hAnsi="Arial" w:cs="Arial"/>
          <w:sz w:val="22"/>
          <w:szCs w:val="22"/>
          <w:lang w:val="en-US"/>
        </w:rPr>
        <w:t>mentorship</w:t>
      </w:r>
      <w:r w:rsidRPr="00251004">
        <w:rPr>
          <w:rFonts w:ascii="Arial" w:hAnsi="Arial" w:cs="Arial"/>
          <w:sz w:val="22"/>
          <w:szCs w:val="22"/>
          <w:lang w:val="en-US"/>
        </w:rPr>
        <w:t xml:space="preserve"> and support to the national experts in the process of</w:t>
      </w:r>
      <w:r w:rsidR="00F36322" w:rsidRPr="00251004">
        <w:rPr>
          <w:rFonts w:ascii="Arial" w:hAnsi="Arial" w:cs="Arial"/>
          <w:sz w:val="22"/>
          <w:szCs w:val="22"/>
          <w:lang w:val="en-US"/>
        </w:rPr>
        <w:t xml:space="preserve"> the assessment </w:t>
      </w:r>
      <w:r w:rsidRPr="00251004">
        <w:rPr>
          <w:rFonts w:ascii="Arial" w:hAnsi="Arial" w:cs="Arial"/>
          <w:sz w:val="22"/>
          <w:szCs w:val="22"/>
          <w:lang w:val="en-US"/>
        </w:rPr>
        <w:t xml:space="preserve">in understanding the methodology </w:t>
      </w:r>
      <w:r w:rsidR="00034644" w:rsidRPr="00251004">
        <w:rPr>
          <w:rFonts w:ascii="Arial" w:hAnsi="Arial" w:cs="Arial"/>
          <w:sz w:val="22"/>
          <w:szCs w:val="22"/>
          <w:lang w:val="en-US"/>
        </w:rPr>
        <w:t>requirements</w:t>
      </w:r>
      <w:r w:rsidRPr="00251004">
        <w:rPr>
          <w:rFonts w:ascii="Arial" w:hAnsi="Arial" w:cs="Arial"/>
          <w:sz w:val="22"/>
          <w:szCs w:val="22"/>
          <w:lang w:val="en-US"/>
        </w:rPr>
        <w:t xml:space="preserve">, as well as by periodic review of the assessment outputs. </w:t>
      </w:r>
    </w:p>
    <w:p w14:paraId="08470EA0" w14:textId="2A2097D9" w:rsidR="00384DAC" w:rsidRPr="00251004" w:rsidRDefault="00384DAC" w:rsidP="002216A7">
      <w:pPr>
        <w:jc w:val="both"/>
        <w:rPr>
          <w:rFonts w:ascii="Arial" w:hAnsi="Arial" w:cs="Arial"/>
          <w:sz w:val="22"/>
          <w:szCs w:val="22"/>
          <w:lang w:val="en-US"/>
        </w:rPr>
      </w:pPr>
    </w:p>
    <w:p w14:paraId="1A775E6D" w14:textId="67F5ED88" w:rsidR="00034644" w:rsidRPr="00C47410" w:rsidRDefault="00EB74DD" w:rsidP="00C47410">
      <w:pPr>
        <w:jc w:val="both"/>
        <w:rPr>
          <w:rFonts w:ascii="Arial" w:hAnsi="Arial" w:cs="Arial"/>
          <w:sz w:val="22"/>
          <w:szCs w:val="22"/>
          <w:lang w:val="en-US"/>
        </w:rPr>
      </w:pPr>
      <w:r w:rsidRPr="00251004">
        <w:rPr>
          <w:rFonts w:ascii="Arial" w:hAnsi="Arial" w:cs="Arial"/>
          <w:sz w:val="22"/>
          <w:szCs w:val="22"/>
          <w:lang w:val="en-US"/>
        </w:rPr>
        <w:t xml:space="preserve">Consultants are expected to be available for a by-weekly calls with EHRA assigned staff/experts to </w:t>
      </w:r>
      <w:r w:rsidR="0057178E" w:rsidRPr="00251004">
        <w:rPr>
          <w:rFonts w:ascii="Arial" w:hAnsi="Arial" w:cs="Arial"/>
          <w:sz w:val="22"/>
          <w:szCs w:val="22"/>
          <w:lang w:val="en-US"/>
        </w:rPr>
        <w:t xml:space="preserve">discuss the progress/challenges with the completion of the assessment. </w:t>
      </w:r>
    </w:p>
    <w:p w14:paraId="502485A6" w14:textId="77777777" w:rsidR="00034644" w:rsidRPr="00251004" w:rsidRDefault="00034644" w:rsidP="002216A7">
      <w:pPr>
        <w:rPr>
          <w:rFonts w:ascii="Arial" w:hAnsi="Arial" w:cs="Arial"/>
          <w:b/>
          <w:bCs/>
          <w:sz w:val="22"/>
          <w:szCs w:val="22"/>
          <w:lang w:val="en-US"/>
        </w:rPr>
      </w:pPr>
    </w:p>
    <w:p w14:paraId="5D192C42" w14:textId="2ED7EC64" w:rsidR="002216A7" w:rsidRPr="00251004" w:rsidRDefault="002216A7" w:rsidP="002216A7">
      <w:pPr>
        <w:rPr>
          <w:rFonts w:ascii="Arial" w:hAnsi="Arial" w:cs="Arial"/>
          <w:b/>
          <w:bCs/>
          <w:sz w:val="22"/>
          <w:szCs w:val="22"/>
          <w:lang w:val="en-US"/>
        </w:rPr>
      </w:pPr>
      <w:r w:rsidRPr="00251004">
        <w:rPr>
          <w:rFonts w:ascii="Arial" w:hAnsi="Arial" w:cs="Arial"/>
          <w:b/>
          <w:bCs/>
          <w:sz w:val="22"/>
          <w:szCs w:val="22"/>
          <w:lang w:val="en-US"/>
        </w:rPr>
        <w:t>Timeframe</w:t>
      </w:r>
    </w:p>
    <w:p w14:paraId="512212A9" w14:textId="77777777" w:rsidR="00384DAC" w:rsidRPr="00251004" w:rsidRDefault="00384DAC" w:rsidP="002216A7">
      <w:pPr>
        <w:rPr>
          <w:rFonts w:ascii="Arial" w:hAnsi="Arial" w:cs="Arial"/>
          <w:b/>
          <w:bCs/>
          <w:sz w:val="22"/>
          <w:szCs w:val="22"/>
          <w:lang w:val="en-US"/>
        </w:rPr>
      </w:pPr>
    </w:p>
    <w:p w14:paraId="6AE8C5F4" w14:textId="70753CB6" w:rsidR="00AF74FE" w:rsidRPr="00251004" w:rsidRDefault="00AF74FE" w:rsidP="002216A7">
      <w:pPr>
        <w:pStyle w:val="ListParagraph"/>
        <w:numPr>
          <w:ilvl w:val="0"/>
          <w:numId w:val="19"/>
        </w:numPr>
        <w:jc w:val="both"/>
        <w:rPr>
          <w:rFonts w:ascii="Arial" w:hAnsi="Arial" w:cs="Arial"/>
          <w:lang w:val="en-US"/>
        </w:rPr>
      </w:pPr>
      <w:r w:rsidRPr="00251004">
        <w:rPr>
          <w:rFonts w:ascii="Arial" w:hAnsi="Arial" w:cs="Arial"/>
          <w:lang w:val="en-US"/>
        </w:rPr>
        <w:t xml:space="preserve">The online training on the methodology and instruments will be organized by EHRA for all 5 consultants </w:t>
      </w:r>
      <w:r w:rsidR="00251004" w:rsidRPr="00251004">
        <w:rPr>
          <w:rFonts w:ascii="Arial" w:hAnsi="Arial" w:cs="Arial"/>
          <w:lang w:val="en-US"/>
        </w:rPr>
        <w:t>in early February</w:t>
      </w:r>
      <w:r w:rsidR="00CD0F54" w:rsidRPr="00251004">
        <w:rPr>
          <w:rFonts w:ascii="Arial" w:hAnsi="Arial" w:cs="Arial"/>
          <w:lang w:val="en-US"/>
        </w:rPr>
        <w:t>.</w:t>
      </w:r>
    </w:p>
    <w:p w14:paraId="29C3BF96" w14:textId="5CA7014F" w:rsidR="002216A7" w:rsidRPr="00251004" w:rsidRDefault="002216A7" w:rsidP="002216A7">
      <w:pPr>
        <w:pStyle w:val="ListParagraph"/>
        <w:numPr>
          <w:ilvl w:val="0"/>
          <w:numId w:val="19"/>
        </w:numPr>
        <w:jc w:val="both"/>
        <w:rPr>
          <w:rFonts w:ascii="Arial" w:hAnsi="Arial" w:cs="Arial"/>
          <w:lang w:val="en-US"/>
        </w:rPr>
      </w:pPr>
      <w:r w:rsidRPr="00251004">
        <w:rPr>
          <w:rFonts w:ascii="Arial" w:hAnsi="Arial" w:cs="Arial"/>
          <w:lang w:val="en-US"/>
        </w:rPr>
        <w:t xml:space="preserve">The </w:t>
      </w:r>
      <w:r w:rsidR="00192A65" w:rsidRPr="00251004">
        <w:rPr>
          <w:rFonts w:ascii="Arial" w:hAnsi="Arial" w:cs="Arial"/>
          <w:lang w:val="en-US"/>
        </w:rPr>
        <w:t xml:space="preserve">first </w:t>
      </w:r>
      <w:r w:rsidR="00AB69B7" w:rsidRPr="00251004">
        <w:rPr>
          <w:rFonts w:ascii="Arial" w:hAnsi="Arial" w:cs="Arial"/>
          <w:lang w:val="en-US"/>
        </w:rPr>
        <w:t>3</w:t>
      </w:r>
      <w:r w:rsidRPr="00251004">
        <w:rPr>
          <w:rFonts w:ascii="Arial" w:hAnsi="Arial" w:cs="Arial"/>
          <w:lang w:val="en-US"/>
        </w:rPr>
        <w:t xml:space="preserve"> </w:t>
      </w:r>
      <w:r w:rsidR="00AF74FE" w:rsidRPr="00251004">
        <w:rPr>
          <w:rFonts w:ascii="Arial" w:hAnsi="Arial" w:cs="Arial"/>
          <w:lang w:val="en-US"/>
        </w:rPr>
        <w:t xml:space="preserve">of the </w:t>
      </w:r>
      <w:r w:rsidR="006549C7" w:rsidRPr="00251004">
        <w:rPr>
          <w:rFonts w:ascii="Arial" w:hAnsi="Arial" w:cs="Arial"/>
          <w:lang w:val="en-US"/>
        </w:rPr>
        <w:t>above</w:t>
      </w:r>
      <w:r w:rsidR="00AF74FE" w:rsidRPr="00251004">
        <w:rPr>
          <w:rFonts w:ascii="Arial" w:hAnsi="Arial" w:cs="Arial"/>
          <w:lang w:val="en-US"/>
        </w:rPr>
        <w:t>-</w:t>
      </w:r>
      <w:r w:rsidR="006549C7" w:rsidRPr="00251004">
        <w:rPr>
          <w:rFonts w:ascii="Arial" w:hAnsi="Arial" w:cs="Arial"/>
          <w:lang w:val="en-US"/>
        </w:rPr>
        <w:t xml:space="preserve">mentioned </w:t>
      </w:r>
      <w:r w:rsidRPr="00251004">
        <w:rPr>
          <w:rFonts w:ascii="Arial" w:hAnsi="Arial" w:cs="Arial"/>
          <w:lang w:val="en-US"/>
        </w:rPr>
        <w:t>stage</w:t>
      </w:r>
      <w:r w:rsidR="00192A65" w:rsidRPr="00251004">
        <w:rPr>
          <w:rFonts w:ascii="Arial" w:hAnsi="Arial" w:cs="Arial"/>
          <w:lang w:val="en-US"/>
        </w:rPr>
        <w:t>s</w:t>
      </w:r>
      <w:r w:rsidRPr="00251004">
        <w:rPr>
          <w:rFonts w:ascii="Arial" w:hAnsi="Arial" w:cs="Arial"/>
          <w:lang w:val="en-US"/>
        </w:rPr>
        <w:t xml:space="preserve"> </w:t>
      </w:r>
      <w:r w:rsidR="00AF74FE" w:rsidRPr="00251004">
        <w:rPr>
          <w:rFonts w:ascii="Arial" w:hAnsi="Arial" w:cs="Arial"/>
          <w:lang w:val="en-US"/>
        </w:rPr>
        <w:t xml:space="preserve">of the assessment process </w:t>
      </w:r>
      <w:r w:rsidRPr="00251004">
        <w:rPr>
          <w:rFonts w:ascii="Arial" w:hAnsi="Arial" w:cs="Arial"/>
          <w:lang w:val="en-US"/>
        </w:rPr>
        <w:t xml:space="preserve">should be completed by </w:t>
      </w:r>
      <w:r w:rsidR="00251004" w:rsidRPr="00251004">
        <w:rPr>
          <w:rFonts w:ascii="Arial" w:hAnsi="Arial" w:cs="Arial"/>
          <w:lang w:val="en-US"/>
        </w:rPr>
        <w:t>31</w:t>
      </w:r>
      <w:r w:rsidRPr="00251004">
        <w:rPr>
          <w:rFonts w:ascii="Arial" w:hAnsi="Arial" w:cs="Arial"/>
          <w:lang w:val="en-US"/>
        </w:rPr>
        <w:t>.</w:t>
      </w:r>
      <w:r w:rsidR="00192A65" w:rsidRPr="00251004">
        <w:rPr>
          <w:rFonts w:ascii="Arial" w:hAnsi="Arial" w:cs="Arial"/>
          <w:lang w:val="en-US"/>
        </w:rPr>
        <w:t>0</w:t>
      </w:r>
      <w:r w:rsidR="00AF74FE" w:rsidRPr="00251004">
        <w:rPr>
          <w:rFonts w:ascii="Arial" w:hAnsi="Arial" w:cs="Arial"/>
          <w:lang w:val="en-US"/>
        </w:rPr>
        <w:t>3</w:t>
      </w:r>
      <w:r w:rsidRPr="00251004">
        <w:rPr>
          <w:rFonts w:ascii="Arial" w:hAnsi="Arial" w:cs="Arial"/>
          <w:lang w:val="en-US"/>
        </w:rPr>
        <w:t>.202</w:t>
      </w:r>
      <w:r w:rsidR="00AF74FE" w:rsidRPr="00251004">
        <w:rPr>
          <w:rFonts w:ascii="Arial" w:hAnsi="Arial" w:cs="Arial"/>
          <w:lang w:val="en-US"/>
        </w:rPr>
        <w:t>1</w:t>
      </w:r>
      <w:r w:rsidRPr="00251004">
        <w:rPr>
          <w:rFonts w:ascii="Arial" w:hAnsi="Arial" w:cs="Arial"/>
          <w:lang w:val="en-US"/>
        </w:rPr>
        <w:t xml:space="preserve">. The report outline, instruments for structuring information and interview guide should be agreed with EHRA in case they are changed\adjusted. List of the </w:t>
      </w:r>
      <w:r w:rsidR="006549C7" w:rsidRPr="00251004">
        <w:rPr>
          <w:rFonts w:ascii="Arial" w:hAnsi="Arial" w:cs="Arial"/>
          <w:lang w:val="en-US"/>
        </w:rPr>
        <w:t xml:space="preserve">National Reference Group </w:t>
      </w:r>
      <w:r w:rsidRPr="00251004">
        <w:rPr>
          <w:rFonts w:ascii="Arial" w:hAnsi="Arial" w:cs="Arial"/>
          <w:lang w:val="en-US"/>
        </w:rPr>
        <w:t xml:space="preserve">members should be agreed with EHRA as well by that date. </w:t>
      </w:r>
    </w:p>
    <w:p w14:paraId="5599AEA3" w14:textId="6A469413" w:rsidR="002216A7" w:rsidRPr="00251004" w:rsidRDefault="00446EC7" w:rsidP="002216A7">
      <w:pPr>
        <w:pStyle w:val="ListParagraph"/>
        <w:numPr>
          <w:ilvl w:val="0"/>
          <w:numId w:val="19"/>
        </w:numPr>
        <w:jc w:val="both"/>
        <w:rPr>
          <w:rFonts w:ascii="Arial" w:hAnsi="Arial" w:cs="Arial"/>
          <w:lang w:val="en-US"/>
        </w:rPr>
      </w:pPr>
      <w:r w:rsidRPr="00251004">
        <w:rPr>
          <w:rFonts w:ascii="Arial" w:hAnsi="Arial" w:cs="Arial"/>
          <w:lang w:val="en-US"/>
        </w:rPr>
        <w:t>S</w:t>
      </w:r>
      <w:r w:rsidR="002216A7" w:rsidRPr="00251004">
        <w:rPr>
          <w:rFonts w:ascii="Arial" w:hAnsi="Arial" w:cs="Arial"/>
          <w:lang w:val="en-US"/>
        </w:rPr>
        <w:t>tage</w:t>
      </w:r>
      <w:r w:rsidRPr="00251004">
        <w:rPr>
          <w:rFonts w:ascii="Arial" w:hAnsi="Arial" w:cs="Arial"/>
          <w:lang w:val="en-US"/>
        </w:rPr>
        <w:t xml:space="preserve">s </w:t>
      </w:r>
      <w:r w:rsidR="00AB69B7" w:rsidRPr="00251004">
        <w:rPr>
          <w:rFonts w:ascii="Arial" w:hAnsi="Arial" w:cs="Arial"/>
          <w:lang w:val="en-US"/>
        </w:rPr>
        <w:t>4</w:t>
      </w:r>
      <w:r w:rsidRPr="00251004">
        <w:rPr>
          <w:rFonts w:ascii="Arial" w:hAnsi="Arial" w:cs="Arial"/>
          <w:lang w:val="en-US"/>
        </w:rPr>
        <w:t xml:space="preserve"> and </w:t>
      </w:r>
      <w:r w:rsidR="00AB69B7" w:rsidRPr="00251004">
        <w:rPr>
          <w:rFonts w:ascii="Arial" w:hAnsi="Arial" w:cs="Arial"/>
          <w:lang w:val="en-US"/>
        </w:rPr>
        <w:t>5</w:t>
      </w:r>
      <w:r w:rsidR="002216A7" w:rsidRPr="00251004">
        <w:rPr>
          <w:rFonts w:ascii="Arial" w:hAnsi="Arial" w:cs="Arial"/>
          <w:lang w:val="en-US"/>
        </w:rPr>
        <w:t xml:space="preserve"> should be completed by </w:t>
      </w:r>
      <w:r w:rsidR="00AF74FE" w:rsidRPr="00251004">
        <w:rPr>
          <w:rFonts w:ascii="Arial" w:hAnsi="Arial" w:cs="Arial"/>
          <w:lang w:val="en-US"/>
        </w:rPr>
        <w:t>2</w:t>
      </w:r>
      <w:r w:rsidR="00022D2D">
        <w:rPr>
          <w:rFonts w:ascii="Arial" w:hAnsi="Arial" w:cs="Arial"/>
          <w:lang w:val="en-US"/>
        </w:rPr>
        <w:t>6</w:t>
      </w:r>
      <w:r w:rsidR="002216A7" w:rsidRPr="00251004">
        <w:rPr>
          <w:rFonts w:ascii="Arial" w:hAnsi="Arial" w:cs="Arial"/>
          <w:lang w:val="en-US"/>
        </w:rPr>
        <w:t>.0</w:t>
      </w:r>
      <w:r w:rsidR="00022D2D">
        <w:rPr>
          <w:rFonts w:ascii="Arial" w:hAnsi="Arial" w:cs="Arial"/>
          <w:lang w:val="en-US"/>
        </w:rPr>
        <w:t>4</w:t>
      </w:r>
      <w:r w:rsidR="002216A7" w:rsidRPr="00251004">
        <w:rPr>
          <w:rFonts w:ascii="Arial" w:hAnsi="Arial" w:cs="Arial"/>
          <w:lang w:val="en-US"/>
        </w:rPr>
        <w:t>.202</w:t>
      </w:r>
      <w:r w:rsidR="00AF74FE" w:rsidRPr="00251004">
        <w:rPr>
          <w:rFonts w:ascii="Arial" w:hAnsi="Arial" w:cs="Arial"/>
          <w:lang w:val="en-US"/>
        </w:rPr>
        <w:t>1</w:t>
      </w:r>
      <w:r w:rsidR="002216A7" w:rsidRPr="00251004">
        <w:rPr>
          <w:rFonts w:ascii="Arial" w:hAnsi="Arial" w:cs="Arial"/>
          <w:lang w:val="en-US"/>
        </w:rPr>
        <w:t>.</w:t>
      </w:r>
    </w:p>
    <w:p w14:paraId="03CD988E" w14:textId="3FBA48E2" w:rsidR="002216A7" w:rsidRPr="00251004" w:rsidRDefault="002216A7" w:rsidP="002216A7">
      <w:pPr>
        <w:pStyle w:val="ListParagraph"/>
        <w:numPr>
          <w:ilvl w:val="0"/>
          <w:numId w:val="19"/>
        </w:numPr>
        <w:jc w:val="both"/>
        <w:rPr>
          <w:rFonts w:ascii="Arial" w:hAnsi="Arial" w:cs="Arial"/>
          <w:lang w:val="en-US"/>
        </w:rPr>
      </w:pPr>
      <w:r w:rsidRPr="00251004">
        <w:rPr>
          <w:rFonts w:ascii="Arial" w:hAnsi="Arial" w:cs="Arial"/>
          <w:lang w:val="en-US"/>
        </w:rPr>
        <w:t xml:space="preserve">The draft report should be provided to the EHRA colleagues for the review and feedback by </w:t>
      </w:r>
      <w:r w:rsidR="000366B3" w:rsidRPr="00251004">
        <w:rPr>
          <w:rFonts w:ascii="Arial" w:hAnsi="Arial" w:cs="Arial"/>
          <w:lang w:val="en-US"/>
        </w:rPr>
        <w:t>1</w:t>
      </w:r>
      <w:r w:rsidR="00022D2D">
        <w:rPr>
          <w:rFonts w:ascii="Arial" w:hAnsi="Arial" w:cs="Arial"/>
          <w:lang w:val="en-US"/>
        </w:rPr>
        <w:t>7</w:t>
      </w:r>
      <w:r w:rsidRPr="00251004">
        <w:rPr>
          <w:rFonts w:ascii="Arial" w:hAnsi="Arial" w:cs="Arial"/>
          <w:lang w:val="en-US"/>
        </w:rPr>
        <w:t>.0</w:t>
      </w:r>
      <w:r w:rsidR="00022D2D">
        <w:rPr>
          <w:rFonts w:ascii="Arial" w:hAnsi="Arial" w:cs="Arial"/>
          <w:lang w:val="en-US"/>
        </w:rPr>
        <w:t>5</w:t>
      </w:r>
      <w:r w:rsidRPr="00251004">
        <w:rPr>
          <w:rFonts w:ascii="Arial" w:hAnsi="Arial" w:cs="Arial"/>
          <w:lang w:val="en-US"/>
        </w:rPr>
        <w:t>.202</w:t>
      </w:r>
      <w:r w:rsidR="00AF74FE" w:rsidRPr="00251004">
        <w:rPr>
          <w:rFonts w:ascii="Arial" w:hAnsi="Arial" w:cs="Arial"/>
          <w:lang w:val="en-US"/>
        </w:rPr>
        <w:t>1</w:t>
      </w:r>
      <w:r w:rsidRPr="00251004">
        <w:rPr>
          <w:rFonts w:ascii="Arial" w:hAnsi="Arial" w:cs="Arial"/>
          <w:lang w:val="en-US"/>
        </w:rPr>
        <w:t>.</w:t>
      </w:r>
    </w:p>
    <w:p w14:paraId="37BB1491" w14:textId="303A0F31" w:rsidR="00F36322" w:rsidRPr="00251004" w:rsidRDefault="002216A7" w:rsidP="00247D76">
      <w:pPr>
        <w:pStyle w:val="ListParagraph"/>
        <w:numPr>
          <w:ilvl w:val="0"/>
          <w:numId w:val="19"/>
        </w:numPr>
        <w:jc w:val="both"/>
        <w:rPr>
          <w:rFonts w:ascii="Arial" w:hAnsi="Arial" w:cs="Arial"/>
        </w:rPr>
      </w:pPr>
      <w:r w:rsidRPr="00251004">
        <w:rPr>
          <w:rFonts w:ascii="Arial" w:hAnsi="Arial" w:cs="Arial"/>
          <w:lang w:val="en-US"/>
        </w:rPr>
        <w:t>The final report</w:t>
      </w:r>
      <w:bookmarkStart w:id="7" w:name="_Hlk26463948"/>
      <w:r w:rsidR="00A965FE" w:rsidRPr="00251004">
        <w:rPr>
          <w:rFonts w:ascii="Arial" w:hAnsi="Arial" w:cs="Arial"/>
          <w:lang w:val="en-US"/>
        </w:rPr>
        <w:t xml:space="preserve"> and all other deliverables</w:t>
      </w:r>
      <w:r w:rsidRPr="00251004">
        <w:rPr>
          <w:rFonts w:ascii="Arial" w:hAnsi="Arial" w:cs="Arial"/>
          <w:lang w:val="en-US"/>
        </w:rPr>
        <w:t xml:space="preserve"> </w:t>
      </w:r>
      <w:bookmarkEnd w:id="7"/>
      <w:r w:rsidRPr="00251004">
        <w:rPr>
          <w:rFonts w:ascii="Arial" w:hAnsi="Arial" w:cs="Arial"/>
          <w:lang w:val="en-US"/>
        </w:rPr>
        <w:t xml:space="preserve">should be submitted by </w:t>
      </w:r>
      <w:r w:rsidR="00022D2D">
        <w:rPr>
          <w:rFonts w:ascii="Arial" w:hAnsi="Arial" w:cs="Arial"/>
          <w:lang w:val="en-US"/>
        </w:rPr>
        <w:t>31</w:t>
      </w:r>
      <w:r w:rsidRPr="00251004">
        <w:rPr>
          <w:rFonts w:ascii="Arial" w:hAnsi="Arial" w:cs="Arial"/>
          <w:lang w:val="en-US"/>
        </w:rPr>
        <w:t>.0</w:t>
      </w:r>
      <w:r w:rsidR="000366B3" w:rsidRPr="00251004">
        <w:rPr>
          <w:rFonts w:ascii="Arial" w:hAnsi="Arial" w:cs="Arial"/>
          <w:lang w:val="en-US"/>
        </w:rPr>
        <w:t>5</w:t>
      </w:r>
      <w:r w:rsidRPr="00251004">
        <w:rPr>
          <w:rFonts w:ascii="Arial" w:hAnsi="Arial" w:cs="Arial"/>
          <w:lang w:val="en-US"/>
        </w:rPr>
        <w:t>.202</w:t>
      </w:r>
      <w:r w:rsidR="00AF74FE" w:rsidRPr="00251004">
        <w:rPr>
          <w:rFonts w:ascii="Arial" w:hAnsi="Arial" w:cs="Arial"/>
          <w:lang w:val="en-US"/>
        </w:rPr>
        <w:t>1</w:t>
      </w:r>
      <w:r w:rsidRPr="00251004">
        <w:rPr>
          <w:rFonts w:ascii="Arial" w:hAnsi="Arial" w:cs="Arial"/>
          <w:lang w:val="en-US"/>
        </w:rPr>
        <w:t>.</w:t>
      </w:r>
    </w:p>
    <w:p w14:paraId="67D4974A" w14:textId="27292385" w:rsidR="002216A7" w:rsidRPr="00251004" w:rsidRDefault="004C44A5">
      <w:pPr>
        <w:jc w:val="both"/>
        <w:rPr>
          <w:rFonts w:ascii="Arial" w:hAnsi="Arial" w:cs="Arial"/>
          <w:b/>
          <w:iCs/>
          <w:sz w:val="22"/>
          <w:szCs w:val="22"/>
          <w:lang w:val="en-US"/>
        </w:rPr>
      </w:pPr>
      <w:r w:rsidRPr="00251004">
        <w:rPr>
          <w:rFonts w:ascii="Arial" w:hAnsi="Arial" w:cs="Arial"/>
          <w:b/>
          <w:iCs/>
          <w:sz w:val="22"/>
          <w:szCs w:val="22"/>
          <w:lang w:val="en-US"/>
        </w:rPr>
        <w:t>Cost of services</w:t>
      </w:r>
    </w:p>
    <w:p w14:paraId="689B55AC" w14:textId="77777777" w:rsidR="00384DAC" w:rsidRPr="00251004" w:rsidRDefault="00384DAC" w:rsidP="00247D76">
      <w:pPr>
        <w:jc w:val="both"/>
        <w:rPr>
          <w:rFonts w:ascii="Arial" w:hAnsi="Arial" w:cs="Arial"/>
          <w:b/>
          <w:i/>
          <w:sz w:val="22"/>
          <w:szCs w:val="22"/>
          <w:lang w:val="en-US"/>
        </w:rPr>
      </w:pPr>
    </w:p>
    <w:p w14:paraId="4F4432E0" w14:textId="60A67104" w:rsidR="001F4AC2" w:rsidRDefault="00727A0C" w:rsidP="00B01FC3">
      <w:pPr>
        <w:jc w:val="both"/>
        <w:rPr>
          <w:rFonts w:ascii="Arial" w:hAnsi="Arial" w:cs="Arial"/>
          <w:sz w:val="22"/>
          <w:szCs w:val="22"/>
          <w:lang w:val="en-US"/>
        </w:rPr>
      </w:pPr>
      <w:r w:rsidRPr="00251004">
        <w:rPr>
          <w:rFonts w:ascii="Arial" w:hAnsi="Arial" w:cs="Arial"/>
          <w:sz w:val="22"/>
          <w:szCs w:val="22"/>
          <w:lang w:val="en-US"/>
        </w:rPr>
        <w:t xml:space="preserve">The total contract cost for the work </w:t>
      </w:r>
      <w:r w:rsidR="007A67E6" w:rsidRPr="00251004">
        <w:rPr>
          <w:rFonts w:ascii="Arial" w:hAnsi="Arial" w:cs="Arial"/>
          <w:sz w:val="22"/>
          <w:szCs w:val="22"/>
          <w:lang w:val="en-US"/>
        </w:rPr>
        <w:t xml:space="preserve">of one consultant </w:t>
      </w:r>
      <w:r w:rsidRPr="00251004">
        <w:rPr>
          <w:rFonts w:ascii="Arial" w:hAnsi="Arial" w:cs="Arial"/>
          <w:sz w:val="22"/>
          <w:szCs w:val="22"/>
          <w:lang w:val="en-US"/>
        </w:rPr>
        <w:t xml:space="preserve">under this </w:t>
      </w:r>
      <w:proofErr w:type="spellStart"/>
      <w:r w:rsidRPr="00251004">
        <w:rPr>
          <w:rFonts w:ascii="Arial" w:hAnsi="Arial" w:cs="Arial"/>
          <w:sz w:val="22"/>
          <w:szCs w:val="22"/>
          <w:lang w:val="en-US"/>
        </w:rPr>
        <w:t>ToR</w:t>
      </w:r>
      <w:proofErr w:type="spellEnd"/>
      <w:r w:rsidRPr="00251004">
        <w:rPr>
          <w:rFonts w:ascii="Arial" w:hAnsi="Arial" w:cs="Arial"/>
          <w:sz w:val="22"/>
          <w:szCs w:val="22"/>
          <w:lang w:val="en-US"/>
        </w:rPr>
        <w:t xml:space="preserve"> should not exceed </w:t>
      </w:r>
      <w:r w:rsidR="006C0E2D" w:rsidRPr="00251004">
        <w:rPr>
          <w:rFonts w:ascii="Arial" w:hAnsi="Arial" w:cs="Arial"/>
          <w:sz w:val="22"/>
          <w:szCs w:val="22"/>
          <w:lang w:val="en-US"/>
        </w:rPr>
        <w:t>3</w:t>
      </w:r>
      <w:r w:rsidR="00CD0F54" w:rsidRPr="00251004">
        <w:rPr>
          <w:rFonts w:ascii="Arial" w:hAnsi="Arial" w:cs="Arial"/>
          <w:sz w:val="22"/>
          <w:szCs w:val="22"/>
          <w:lang w:val="en-US"/>
        </w:rPr>
        <w:t>,</w:t>
      </w:r>
      <w:r w:rsidR="006C0E2D" w:rsidRPr="00251004">
        <w:rPr>
          <w:rFonts w:ascii="Arial" w:hAnsi="Arial" w:cs="Arial"/>
          <w:sz w:val="22"/>
          <w:szCs w:val="22"/>
          <w:lang w:val="en-US"/>
        </w:rPr>
        <w:t>0</w:t>
      </w:r>
      <w:r w:rsidRPr="00251004">
        <w:rPr>
          <w:rFonts w:ascii="Arial" w:hAnsi="Arial" w:cs="Arial"/>
          <w:sz w:val="22"/>
          <w:szCs w:val="22"/>
          <w:lang w:val="en-US"/>
        </w:rPr>
        <w:t>00 USD (including all taxes).</w:t>
      </w:r>
    </w:p>
    <w:p w14:paraId="6C4A94E5" w14:textId="043F0B5B" w:rsidR="00C47410" w:rsidRDefault="00C47410" w:rsidP="00B01FC3">
      <w:pPr>
        <w:jc w:val="both"/>
        <w:rPr>
          <w:rFonts w:ascii="Arial" w:hAnsi="Arial" w:cs="Arial"/>
          <w:sz w:val="22"/>
          <w:szCs w:val="22"/>
          <w:lang w:val="en-US"/>
        </w:rPr>
      </w:pPr>
    </w:p>
    <w:p w14:paraId="01A366C6" w14:textId="74AA5CB2" w:rsidR="00C47410" w:rsidRDefault="00C47410" w:rsidP="00B01FC3">
      <w:pPr>
        <w:jc w:val="both"/>
        <w:rPr>
          <w:rFonts w:ascii="Arial" w:hAnsi="Arial" w:cs="Arial"/>
          <w:sz w:val="22"/>
          <w:szCs w:val="22"/>
          <w:lang w:val="en-US"/>
        </w:rPr>
      </w:pPr>
    </w:p>
    <w:p w14:paraId="46B2FD4B" w14:textId="5BAC0986" w:rsidR="00C47410" w:rsidRDefault="00C47410" w:rsidP="00B01FC3">
      <w:pPr>
        <w:jc w:val="both"/>
        <w:rPr>
          <w:rFonts w:ascii="Arial" w:hAnsi="Arial" w:cs="Arial"/>
          <w:sz w:val="22"/>
          <w:szCs w:val="22"/>
          <w:lang w:val="en-US"/>
        </w:rPr>
      </w:pPr>
    </w:p>
    <w:p w14:paraId="71F64D5E" w14:textId="77777777" w:rsidR="00C47410" w:rsidRPr="00251004" w:rsidRDefault="00C47410" w:rsidP="00B01FC3">
      <w:pPr>
        <w:jc w:val="both"/>
        <w:rPr>
          <w:rFonts w:ascii="Arial" w:hAnsi="Arial" w:cs="Arial"/>
          <w:sz w:val="22"/>
          <w:szCs w:val="22"/>
          <w:lang w:val="en-US"/>
        </w:rPr>
      </w:pPr>
    </w:p>
    <w:p w14:paraId="4DA57CDC" w14:textId="77777777" w:rsidR="00722523" w:rsidRPr="00251004" w:rsidRDefault="00722523" w:rsidP="00722523">
      <w:pPr>
        <w:pStyle w:val="Default"/>
        <w:rPr>
          <w:rFonts w:ascii="Arial" w:hAnsi="Arial" w:cs="Arial"/>
          <w:sz w:val="22"/>
          <w:szCs w:val="22"/>
        </w:rPr>
      </w:pPr>
    </w:p>
    <w:p w14:paraId="7481AEF8" w14:textId="19BA748F" w:rsidR="00722523" w:rsidRPr="00251004" w:rsidRDefault="00722523" w:rsidP="001F4AC2">
      <w:pPr>
        <w:rPr>
          <w:rFonts w:ascii="Arial" w:hAnsi="Arial" w:cs="Arial"/>
          <w:b/>
          <w:bCs/>
          <w:sz w:val="22"/>
          <w:szCs w:val="22"/>
          <w:lang w:val="en-US"/>
        </w:rPr>
      </w:pPr>
      <w:r w:rsidRPr="00251004">
        <w:rPr>
          <w:rFonts w:ascii="Arial" w:hAnsi="Arial" w:cs="Arial"/>
          <w:b/>
          <w:iCs/>
          <w:sz w:val="22"/>
          <w:szCs w:val="22"/>
          <w:lang w:val="en-US"/>
        </w:rPr>
        <w:t xml:space="preserve">Evaluation Criteria </w:t>
      </w:r>
    </w:p>
    <w:p w14:paraId="2037A0E3" w14:textId="77777777" w:rsidR="007057F1" w:rsidRPr="00251004" w:rsidRDefault="007057F1" w:rsidP="007057F1">
      <w:pPr>
        <w:autoSpaceDE w:val="0"/>
        <w:autoSpaceDN w:val="0"/>
        <w:adjustRightInd w:val="0"/>
        <w:rPr>
          <w:rFonts w:ascii="Arial" w:hAnsi="Arial" w:cs="Arial"/>
          <w:color w:val="000000"/>
          <w:sz w:val="22"/>
          <w:szCs w:val="22"/>
          <w:lang w:val="en-GB"/>
        </w:rPr>
      </w:pPr>
    </w:p>
    <w:p w14:paraId="1123F8D6" w14:textId="65DC17D3" w:rsidR="007057F1" w:rsidRPr="00251004" w:rsidRDefault="007057F1" w:rsidP="007057F1">
      <w:pPr>
        <w:autoSpaceDE w:val="0"/>
        <w:autoSpaceDN w:val="0"/>
        <w:adjustRightInd w:val="0"/>
        <w:rPr>
          <w:rFonts w:ascii="Arial" w:hAnsi="Arial" w:cs="Arial"/>
          <w:bCs/>
          <w:iCs/>
          <w:sz w:val="22"/>
          <w:szCs w:val="22"/>
          <w:lang w:val="en-US"/>
        </w:rPr>
      </w:pPr>
      <w:r w:rsidRPr="00251004">
        <w:rPr>
          <w:rFonts w:ascii="Arial" w:hAnsi="Arial" w:cs="Arial"/>
          <w:bCs/>
          <w:iCs/>
          <w:sz w:val="22"/>
          <w:szCs w:val="22"/>
          <w:lang w:val="en-US"/>
        </w:rPr>
        <w:t xml:space="preserve">An evaluation panel will assess the extent to which proposals submitted in response to this announcement meet the evaluation criteria below. </w:t>
      </w:r>
    </w:p>
    <w:p w14:paraId="2C0DF173" w14:textId="77777777" w:rsidR="007057F1" w:rsidRPr="00251004" w:rsidRDefault="007057F1" w:rsidP="007057F1">
      <w:pPr>
        <w:autoSpaceDE w:val="0"/>
        <w:autoSpaceDN w:val="0"/>
        <w:adjustRightInd w:val="0"/>
        <w:rPr>
          <w:rFonts w:ascii="Arial" w:hAnsi="Arial" w:cs="Arial"/>
          <w:bCs/>
          <w:iCs/>
          <w:sz w:val="22"/>
          <w:szCs w:val="22"/>
          <w:lang w:val="en-US"/>
        </w:rPr>
      </w:pPr>
    </w:p>
    <w:p w14:paraId="1F19C91A" w14:textId="48D96112" w:rsidR="004B105C" w:rsidRPr="00251004" w:rsidRDefault="007057F1" w:rsidP="0057178E">
      <w:pPr>
        <w:jc w:val="both"/>
        <w:rPr>
          <w:rFonts w:ascii="Arial" w:hAnsi="Arial" w:cs="Arial"/>
          <w:bCs/>
          <w:iCs/>
          <w:sz w:val="22"/>
          <w:szCs w:val="22"/>
          <w:lang w:val="en-US"/>
        </w:rPr>
      </w:pPr>
      <w:r w:rsidRPr="00251004">
        <w:rPr>
          <w:rFonts w:ascii="Arial" w:hAnsi="Arial" w:cs="Arial"/>
          <w:bCs/>
          <w:iCs/>
          <w:sz w:val="22"/>
          <w:szCs w:val="22"/>
          <w:lang w:val="en-US"/>
        </w:rPr>
        <w:t xml:space="preserve">The minimum technical score is </w:t>
      </w:r>
      <w:r w:rsidR="004B105C" w:rsidRPr="00251004">
        <w:rPr>
          <w:rFonts w:ascii="Arial" w:hAnsi="Arial" w:cs="Arial"/>
          <w:bCs/>
          <w:iCs/>
          <w:sz w:val="22"/>
          <w:szCs w:val="22"/>
          <w:lang w:val="en-US"/>
        </w:rPr>
        <w:t>9</w:t>
      </w:r>
      <w:r w:rsidRPr="00251004">
        <w:rPr>
          <w:rFonts w:ascii="Arial" w:hAnsi="Arial" w:cs="Arial"/>
          <w:bCs/>
          <w:iCs/>
          <w:sz w:val="22"/>
          <w:szCs w:val="22"/>
          <w:lang w:val="en-US"/>
        </w:rPr>
        <w:t>0.</w:t>
      </w:r>
      <w:r w:rsidR="004B105C" w:rsidRPr="00251004">
        <w:rPr>
          <w:rFonts w:ascii="Arial" w:hAnsi="Arial" w:cs="Arial"/>
          <w:bCs/>
          <w:iCs/>
          <w:sz w:val="22"/>
          <w:szCs w:val="22"/>
          <w:lang w:val="en-US"/>
        </w:rPr>
        <w:t xml:space="preserve"> Only candidates with a minimum score of </w:t>
      </w:r>
      <w:r w:rsidR="00CC268F" w:rsidRPr="00251004">
        <w:rPr>
          <w:rFonts w:ascii="Arial" w:hAnsi="Arial" w:cs="Arial"/>
          <w:bCs/>
          <w:iCs/>
          <w:sz w:val="22"/>
          <w:szCs w:val="22"/>
          <w:lang w:val="en-US"/>
        </w:rPr>
        <w:t>90 points</w:t>
      </w:r>
      <w:r w:rsidR="004B105C" w:rsidRPr="00251004">
        <w:rPr>
          <w:rFonts w:ascii="Arial" w:hAnsi="Arial" w:cs="Arial"/>
          <w:bCs/>
          <w:iCs/>
          <w:sz w:val="22"/>
          <w:szCs w:val="22"/>
          <w:lang w:val="en-US"/>
        </w:rPr>
        <w:t xml:space="preserve"> out of a maximum of 100 are considered eligible for the assignment</w:t>
      </w:r>
      <w:r w:rsidR="00D638FC" w:rsidRPr="00251004">
        <w:rPr>
          <w:rFonts w:ascii="Arial" w:hAnsi="Arial" w:cs="Arial"/>
          <w:bCs/>
          <w:iCs/>
          <w:sz w:val="22"/>
          <w:szCs w:val="22"/>
          <w:lang w:val="en-US"/>
        </w:rPr>
        <w:t xml:space="preserve">. Consultants with proven work experience in the community organization would be given a priority. </w:t>
      </w:r>
    </w:p>
    <w:p w14:paraId="4D55F40B" w14:textId="77777777" w:rsidR="004B105C" w:rsidRPr="00251004" w:rsidRDefault="004B105C" w:rsidP="007057F1">
      <w:pPr>
        <w:autoSpaceDE w:val="0"/>
        <w:autoSpaceDN w:val="0"/>
        <w:adjustRightInd w:val="0"/>
        <w:rPr>
          <w:rFonts w:ascii="Arial" w:hAnsi="Arial" w:cs="Arial"/>
          <w:color w:val="000000"/>
          <w:sz w:val="22"/>
          <w:szCs w:val="22"/>
          <w:lang w:val="en-GB"/>
        </w:rPr>
      </w:pPr>
    </w:p>
    <w:p w14:paraId="14C7768B" w14:textId="3AB8398C" w:rsidR="007057F1" w:rsidRPr="00251004" w:rsidRDefault="007057F1" w:rsidP="007057F1">
      <w:pPr>
        <w:autoSpaceDE w:val="0"/>
        <w:autoSpaceDN w:val="0"/>
        <w:adjustRightInd w:val="0"/>
        <w:rPr>
          <w:rFonts w:ascii="Arial" w:hAnsi="Arial" w:cs="Arial"/>
          <w:bCs/>
          <w:iCs/>
          <w:sz w:val="22"/>
          <w:szCs w:val="22"/>
          <w:lang w:val="en-US"/>
        </w:rPr>
      </w:pPr>
      <w:r w:rsidRPr="00251004">
        <w:rPr>
          <w:rFonts w:ascii="Arial" w:hAnsi="Arial" w:cs="Arial"/>
          <w:bCs/>
          <w:iCs/>
          <w:sz w:val="22"/>
          <w:szCs w:val="22"/>
          <w:lang w:val="en-US"/>
        </w:rPr>
        <w:t>The candidates with the highest technical score that meets the requirement will be invited for negotiation of the agreement.</w:t>
      </w:r>
    </w:p>
    <w:p w14:paraId="06690760" w14:textId="211650BE" w:rsidR="007057F1" w:rsidRPr="00251004" w:rsidRDefault="007057F1" w:rsidP="00247D76">
      <w:pPr>
        <w:autoSpaceDE w:val="0"/>
        <w:autoSpaceDN w:val="0"/>
        <w:adjustRightInd w:val="0"/>
        <w:rPr>
          <w:rFonts w:ascii="Arial" w:hAnsi="Arial" w:cs="Arial"/>
          <w:bCs/>
          <w:iCs/>
          <w:sz w:val="22"/>
          <w:szCs w:val="22"/>
          <w:lang w:val="en-GB"/>
        </w:rPr>
      </w:pPr>
      <w:r w:rsidRPr="00251004">
        <w:rPr>
          <w:rFonts w:ascii="Arial" w:hAnsi="Arial" w:cs="Arial"/>
          <w:bCs/>
          <w:iCs/>
          <w:sz w:val="22"/>
          <w:szCs w:val="22"/>
          <w:lang w:val="en-US"/>
        </w:rPr>
        <w:t xml:space="preserve"> </w:t>
      </w:r>
    </w:p>
    <w:p w14:paraId="67021448" w14:textId="702444BD" w:rsidR="000F0110" w:rsidRPr="00251004" w:rsidRDefault="000F0110" w:rsidP="000F0110">
      <w:pPr>
        <w:spacing w:line="276" w:lineRule="auto"/>
        <w:jc w:val="both"/>
        <w:rPr>
          <w:rFonts w:ascii="Arial" w:hAnsi="Arial" w:cs="Arial"/>
          <w:bCs/>
          <w:iCs/>
          <w:sz w:val="22"/>
          <w:szCs w:val="22"/>
          <w:lang w:val="en-US"/>
        </w:rPr>
      </w:pPr>
      <w:r w:rsidRPr="00251004">
        <w:rPr>
          <w:rFonts w:ascii="Arial" w:hAnsi="Arial" w:cs="Arial"/>
          <w:bCs/>
          <w:iCs/>
          <w:sz w:val="22"/>
          <w:szCs w:val="22"/>
          <w:lang w:val="en-US"/>
        </w:rPr>
        <w:t xml:space="preserve">A </w:t>
      </w:r>
      <w:r w:rsidR="00CD0F54" w:rsidRPr="00251004">
        <w:rPr>
          <w:rFonts w:ascii="Arial" w:hAnsi="Arial" w:cs="Arial"/>
          <w:bCs/>
          <w:iCs/>
          <w:sz w:val="22"/>
          <w:szCs w:val="22"/>
          <w:lang w:val="en-US"/>
        </w:rPr>
        <w:t>consultant under this assignment</w:t>
      </w:r>
      <w:r w:rsidRPr="00251004">
        <w:rPr>
          <w:rFonts w:ascii="Arial" w:hAnsi="Arial" w:cs="Arial"/>
          <w:bCs/>
          <w:iCs/>
          <w:sz w:val="22"/>
          <w:szCs w:val="22"/>
          <w:lang w:val="en-US"/>
        </w:rPr>
        <w:t xml:space="preserve"> is a person who carries overall responsibility for planning and conducting the study and in drafting the report. Given the essential role of this individual, s</w:t>
      </w:r>
      <w:r w:rsidR="00CD0F54" w:rsidRPr="00251004">
        <w:rPr>
          <w:rFonts w:ascii="Arial" w:hAnsi="Arial" w:cs="Arial"/>
          <w:bCs/>
          <w:iCs/>
          <w:sz w:val="22"/>
          <w:szCs w:val="22"/>
          <w:lang w:val="en-US"/>
        </w:rPr>
        <w:t>he</w:t>
      </w:r>
      <w:r w:rsidRPr="00251004">
        <w:rPr>
          <w:rFonts w:ascii="Arial" w:hAnsi="Arial" w:cs="Arial"/>
          <w:bCs/>
          <w:iCs/>
          <w:sz w:val="22"/>
          <w:szCs w:val="22"/>
          <w:lang w:val="en-US"/>
        </w:rPr>
        <w:t>/he should possess the following knowledge and experience:</w:t>
      </w:r>
    </w:p>
    <w:p w14:paraId="4AE52718" w14:textId="2ABCCBBA" w:rsidR="004B105C" w:rsidRPr="00251004" w:rsidRDefault="004B105C" w:rsidP="000F0110">
      <w:pPr>
        <w:spacing w:line="276" w:lineRule="auto"/>
        <w:jc w:val="both"/>
        <w:rPr>
          <w:rFonts w:ascii="Arial" w:hAnsi="Arial" w:cs="Arial"/>
          <w:bCs/>
          <w:iCs/>
          <w:sz w:val="22"/>
          <w:szCs w:val="22"/>
          <w:lang w:val="en-US"/>
        </w:rPr>
      </w:pPr>
    </w:p>
    <w:tbl>
      <w:tblPr>
        <w:tblStyle w:val="TableGrid"/>
        <w:tblW w:w="0" w:type="auto"/>
        <w:tblLook w:val="04A0" w:firstRow="1" w:lastRow="0" w:firstColumn="1" w:lastColumn="0" w:noHBand="0" w:noVBand="1"/>
      </w:tblPr>
      <w:tblGrid>
        <w:gridCol w:w="7508"/>
        <w:gridCol w:w="2120"/>
      </w:tblGrid>
      <w:tr w:rsidR="004B105C" w:rsidRPr="00251004" w14:paraId="59D617F3" w14:textId="77777777" w:rsidTr="00247D76">
        <w:tc>
          <w:tcPr>
            <w:tcW w:w="7508" w:type="dxa"/>
          </w:tcPr>
          <w:p w14:paraId="3279AE7A" w14:textId="0E26F4B5" w:rsidR="004B105C" w:rsidRPr="00251004" w:rsidRDefault="004B105C" w:rsidP="000F0110">
            <w:pPr>
              <w:spacing w:line="276" w:lineRule="auto"/>
              <w:jc w:val="both"/>
              <w:rPr>
                <w:rFonts w:ascii="Arial" w:hAnsi="Arial" w:cs="Arial"/>
                <w:bCs/>
                <w:iCs/>
                <w:sz w:val="22"/>
                <w:szCs w:val="22"/>
                <w:lang w:val="en-US"/>
              </w:rPr>
            </w:pPr>
            <w:r w:rsidRPr="00251004">
              <w:rPr>
                <w:rFonts w:ascii="Arial" w:hAnsi="Arial" w:cs="Arial"/>
                <w:bCs/>
                <w:iCs/>
                <w:sz w:val="22"/>
                <w:szCs w:val="22"/>
                <w:lang w:val="en-US"/>
              </w:rPr>
              <w:t>Criteria</w:t>
            </w:r>
          </w:p>
        </w:tc>
        <w:tc>
          <w:tcPr>
            <w:tcW w:w="2120" w:type="dxa"/>
          </w:tcPr>
          <w:p w14:paraId="01274030" w14:textId="1E4B53F6" w:rsidR="004B105C" w:rsidRPr="00251004" w:rsidRDefault="004B105C" w:rsidP="004B105C">
            <w:pPr>
              <w:rPr>
                <w:rFonts w:ascii="Arial" w:hAnsi="Arial" w:cs="Arial"/>
                <w:bCs/>
                <w:iCs/>
                <w:sz w:val="22"/>
                <w:szCs w:val="22"/>
                <w:lang w:val="en-US"/>
              </w:rPr>
            </w:pPr>
            <w:r w:rsidRPr="00251004">
              <w:rPr>
                <w:rFonts w:ascii="Arial" w:hAnsi="Arial" w:cs="Arial"/>
                <w:iCs/>
                <w:sz w:val="22"/>
                <w:szCs w:val="22"/>
                <w:lang w:val="en-US"/>
              </w:rPr>
              <w:t>Weighting</w:t>
            </w:r>
          </w:p>
        </w:tc>
      </w:tr>
      <w:tr w:rsidR="004B105C" w:rsidRPr="00251004" w14:paraId="10365D4F" w14:textId="77777777" w:rsidTr="00247D76">
        <w:tc>
          <w:tcPr>
            <w:tcW w:w="7508" w:type="dxa"/>
          </w:tcPr>
          <w:p w14:paraId="0561AD0F" w14:textId="2AB26523" w:rsidR="004B105C" w:rsidRPr="00251004" w:rsidRDefault="004B105C" w:rsidP="000F0110">
            <w:pPr>
              <w:spacing w:line="276" w:lineRule="auto"/>
              <w:jc w:val="both"/>
              <w:rPr>
                <w:rFonts w:ascii="Arial" w:hAnsi="Arial" w:cs="Arial"/>
                <w:bCs/>
                <w:iCs/>
                <w:sz w:val="22"/>
                <w:szCs w:val="22"/>
                <w:lang w:val="en-US"/>
              </w:rPr>
            </w:pPr>
            <w:r w:rsidRPr="00251004">
              <w:rPr>
                <w:rFonts w:ascii="Arial" w:hAnsi="Arial" w:cs="Arial"/>
                <w:bCs/>
                <w:iCs/>
                <w:sz w:val="22"/>
                <w:szCs w:val="22"/>
                <w:lang w:val="en-US"/>
              </w:rPr>
              <w:t>Excellent understanding of the national HIV service delivery and funding systems</w:t>
            </w:r>
            <w:r w:rsidR="00384DAC" w:rsidRPr="00251004">
              <w:rPr>
                <w:rFonts w:ascii="Arial" w:hAnsi="Arial" w:cs="Arial"/>
                <w:bCs/>
                <w:iCs/>
                <w:sz w:val="22"/>
                <w:szCs w:val="22"/>
                <w:lang w:val="en-US"/>
              </w:rPr>
              <w:t xml:space="preserve"> as well as of the Global Fund related processes at the national level</w:t>
            </w:r>
          </w:p>
        </w:tc>
        <w:tc>
          <w:tcPr>
            <w:tcW w:w="2120" w:type="dxa"/>
          </w:tcPr>
          <w:p w14:paraId="0F38C6FC" w14:textId="1126CDFD" w:rsidR="004B105C" w:rsidRPr="00251004" w:rsidRDefault="004B105C" w:rsidP="000F0110">
            <w:pPr>
              <w:spacing w:line="276" w:lineRule="auto"/>
              <w:jc w:val="both"/>
              <w:rPr>
                <w:rFonts w:ascii="Arial" w:hAnsi="Arial" w:cs="Arial"/>
                <w:bCs/>
                <w:iCs/>
                <w:sz w:val="22"/>
                <w:szCs w:val="22"/>
                <w:lang w:val="en-US"/>
              </w:rPr>
            </w:pPr>
            <w:r w:rsidRPr="00251004">
              <w:rPr>
                <w:rFonts w:ascii="Arial" w:hAnsi="Arial" w:cs="Arial"/>
                <w:bCs/>
                <w:iCs/>
                <w:sz w:val="22"/>
                <w:szCs w:val="22"/>
                <w:lang w:val="en-US"/>
              </w:rPr>
              <w:t>20 points</w:t>
            </w:r>
          </w:p>
        </w:tc>
      </w:tr>
      <w:tr w:rsidR="004B105C" w:rsidRPr="00251004" w14:paraId="5E679FD5" w14:textId="77777777" w:rsidTr="00247D76">
        <w:tc>
          <w:tcPr>
            <w:tcW w:w="7508" w:type="dxa"/>
          </w:tcPr>
          <w:p w14:paraId="10A6562D" w14:textId="047EA748" w:rsidR="004B105C" w:rsidRPr="00251004" w:rsidRDefault="004B105C" w:rsidP="000F0110">
            <w:pPr>
              <w:spacing w:line="276" w:lineRule="auto"/>
              <w:jc w:val="both"/>
              <w:rPr>
                <w:rFonts w:ascii="Arial" w:hAnsi="Arial" w:cs="Arial"/>
                <w:bCs/>
                <w:iCs/>
                <w:sz w:val="22"/>
                <w:szCs w:val="22"/>
                <w:lang w:val="en-US"/>
              </w:rPr>
            </w:pPr>
            <w:r w:rsidRPr="00251004">
              <w:rPr>
                <w:rFonts w:ascii="Arial" w:hAnsi="Arial" w:cs="Arial"/>
                <w:bCs/>
                <w:iCs/>
                <w:sz w:val="22"/>
                <w:szCs w:val="22"/>
                <w:lang w:val="en-US"/>
              </w:rPr>
              <w:t>Knowledge of, and access to, relevant stakeholders to be interviewed, including government officials, community members, and other experts</w:t>
            </w:r>
          </w:p>
        </w:tc>
        <w:tc>
          <w:tcPr>
            <w:tcW w:w="2120" w:type="dxa"/>
          </w:tcPr>
          <w:p w14:paraId="5844B1D8" w14:textId="556D02D0" w:rsidR="004B105C" w:rsidRPr="00251004" w:rsidRDefault="004B105C" w:rsidP="000F0110">
            <w:pPr>
              <w:spacing w:line="276" w:lineRule="auto"/>
              <w:jc w:val="both"/>
              <w:rPr>
                <w:rFonts w:ascii="Arial" w:hAnsi="Arial" w:cs="Arial"/>
                <w:bCs/>
                <w:iCs/>
                <w:sz w:val="22"/>
                <w:szCs w:val="22"/>
                <w:lang w:val="en-US"/>
              </w:rPr>
            </w:pPr>
            <w:r w:rsidRPr="00251004">
              <w:rPr>
                <w:rFonts w:ascii="Arial" w:hAnsi="Arial" w:cs="Arial"/>
                <w:bCs/>
                <w:iCs/>
                <w:sz w:val="22"/>
                <w:szCs w:val="22"/>
                <w:lang w:val="en-US"/>
              </w:rPr>
              <w:t>20 points</w:t>
            </w:r>
          </w:p>
        </w:tc>
      </w:tr>
      <w:tr w:rsidR="004B105C" w:rsidRPr="00251004" w14:paraId="31FC75EC" w14:textId="77777777" w:rsidTr="00247D76">
        <w:tc>
          <w:tcPr>
            <w:tcW w:w="7508" w:type="dxa"/>
          </w:tcPr>
          <w:p w14:paraId="486B8B97" w14:textId="2410E8D7" w:rsidR="004B105C" w:rsidRPr="00251004" w:rsidRDefault="004B105C" w:rsidP="000F0110">
            <w:pPr>
              <w:spacing w:line="276" w:lineRule="auto"/>
              <w:jc w:val="both"/>
              <w:rPr>
                <w:rFonts w:ascii="Arial" w:hAnsi="Arial" w:cs="Arial"/>
                <w:bCs/>
                <w:iCs/>
                <w:sz w:val="22"/>
                <w:szCs w:val="22"/>
                <w:lang w:val="en-US"/>
              </w:rPr>
            </w:pPr>
            <w:r w:rsidRPr="00251004">
              <w:rPr>
                <w:rFonts w:ascii="Arial" w:hAnsi="Arial" w:cs="Arial"/>
                <w:bCs/>
                <w:iCs/>
                <w:sz w:val="22"/>
                <w:szCs w:val="22"/>
                <w:lang w:val="en-US"/>
              </w:rPr>
              <w:t>Experience of undertaking similar assessments and a strong record of adherence to evidenced-based approaches</w:t>
            </w:r>
          </w:p>
        </w:tc>
        <w:tc>
          <w:tcPr>
            <w:tcW w:w="2120" w:type="dxa"/>
          </w:tcPr>
          <w:p w14:paraId="60D6F832" w14:textId="31055223" w:rsidR="004B105C" w:rsidRPr="00251004" w:rsidRDefault="004B105C" w:rsidP="000F0110">
            <w:pPr>
              <w:spacing w:line="276" w:lineRule="auto"/>
              <w:jc w:val="both"/>
              <w:rPr>
                <w:rFonts w:ascii="Arial" w:hAnsi="Arial" w:cs="Arial"/>
                <w:bCs/>
                <w:iCs/>
                <w:sz w:val="22"/>
                <w:szCs w:val="22"/>
                <w:lang w:val="en-US"/>
              </w:rPr>
            </w:pPr>
            <w:r w:rsidRPr="00251004">
              <w:rPr>
                <w:rFonts w:ascii="Arial" w:hAnsi="Arial" w:cs="Arial"/>
                <w:bCs/>
                <w:iCs/>
                <w:sz w:val="22"/>
                <w:szCs w:val="22"/>
                <w:lang w:val="en-US"/>
              </w:rPr>
              <w:t>20 points</w:t>
            </w:r>
          </w:p>
        </w:tc>
      </w:tr>
      <w:tr w:rsidR="004B105C" w:rsidRPr="00251004" w14:paraId="327B88E6" w14:textId="77777777" w:rsidTr="004B105C">
        <w:tc>
          <w:tcPr>
            <w:tcW w:w="7508" w:type="dxa"/>
          </w:tcPr>
          <w:p w14:paraId="2433535F" w14:textId="68E22C61" w:rsidR="004B105C" w:rsidRPr="00251004" w:rsidRDefault="00CC268F" w:rsidP="000F0110">
            <w:pPr>
              <w:spacing w:line="276" w:lineRule="auto"/>
              <w:jc w:val="both"/>
              <w:rPr>
                <w:rFonts w:ascii="Arial" w:hAnsi="Arial" w:cs="Arial"/>
                <w:bCs/>
                <w:iCs/>
                <w:sz w:val="22"/>
                <w:szCs w:val="22"/>
                <w:lang w:val="en-US"/>
              </w:rPr>
            </w:pPr>
            <w:r w:rsidRPr="00251004">
              <w:rPr>
                <w:rFonts w:ascii="Arial" w:hAnsi="Arial" w:cs="Arial"/>
                <w:bCs/>
                <w:iCs/>
                <w:sz w:val="22"/>
                <w:szCs w:val="22"/>
                <w:lang w:val="en-US"/>
              </w:rPr>
              <w:t>Good understanding of epidemiological data</w:t>
            </w:r>
          </w:p>
        </w:tc>
        <w:tc>
          <w:tcPr>
            <w:tcW w:w="2120" w:type="dxa"/>
          </w:tcPr>
          <w:p w14:paraId="601220A7" w14:textId="3F183ADD" w:rsidR="004B105C" w:rsidRPr="00251004" w:rsidRDefault="00CC268F" w:rsidP="000F0110">
            <w:pPr>
              <w:spacing w:line="276" w:lineRule="auto"/>
              <w:jc w:val="both"/>
              <w:rPr>
                <w:rFonts w:ascii="Arial" w:hAnsi="Arial" w:cs="Arial"/>
                <w:bCs/>
                <w:iCs/>
                <w:sz w:val="22"/>
                <w:szCs w:val="22"/>
                <w:lang w:val="en-US"/>
              </w:rPr>
            </w:pPr>
            <w:r w:rsidRPr="00251004">
              <w:rPr>
                <w:rFonts w:ascii="Arial" w:hAnsi="Arial" w:cs="Arial"/>
                <w:bCs/>
                <w:iCs/>
                <w:sz w:val="22"/>
                <w:szCs w:val="22"/>
                <w:lang w:val="en-US"/>
              </w:rPr>
              <w:t>20 points</w:t>
            </w:r>
          </w:p>
        </w:tc>
      </w:tr>
      <w:tr w:rsidR="004B105C" w:rsidRPr="00251004" w14:paraId="5176142B" w14:textId="77777777" w:rsidTr="004B105C">
        <w:tc>
          <w:tcPr>
            <w:tcW w:w="7508" w:type="dxa"/>
          </w:tcPr>
          <w:p w14:paraId="1B2F790E" w14:textId="722C4987" w:rsidR="004B105C" w:rsidRPr="00251004" w:rsidRDefault="00CC268F" w:rsidP="000F0110">
            <w:pPr>
              <w:spacing w:line="276" w:lineRule="auto"/>
              <w:jc w:val="both"/>
              <w:rPr>
                <w:rFonts w:ascii="Arial" w:hAnsi="Arial" w:cs="Arial"/>
                <w:bCs/>
                <w:iCs/>
                <w:sz w:val="22"/>
                <w:szCs w:val="22"/>
                <w:lang w:val="en-US"/>
              </w:rPr>
            </w:pPr>
            <w:r w:rsidRPr="00251004">
              <w:rPr>
                <w:rFonts w:ascii="Arial" w:hAnsi="Arial" w:cs="Arial"/>
                <w:bCs/>
                <w:iCs/>
                <w:sz w:val="22"/>
                <w:szCs w:val="22"/>
                <w:lang w:val="en-US"/>
              </w:rPr>
              <w:t>Proven set of skills for interviewing, conducting a literature review, and writing</w:t>
            </w:r>
          </w:p>
        </w:tc>
        <w:tc>
          <w:tcPr>
            <w:tcW w:w="2120" w:type="dxa"/>
          </w:tcPr>
          <w:p w14:paraId="0743DCB1" w14:textId="63D9B28F" w:rsidR="004B105C" w:rsidRPr="00251004" w:rsidRDefault="00CC268F" w:rsidP="000F0110">
            <w:pPr>
              <w:spacing w:line="276" w:lineRule="auto"/>
              <w:jc w:val="both"/>
              <w:rPr>
                <w:rFonts w:ascii="Arial" w:hAnsi="Arial" w:cs="Arial"/>
                <w:bCs/>
                <w:iCs/>
                <w:sz w:val="22"/>
                <w:szCs w:val="22"/>
                <w:lang w:val="en-US"/>
              </w:rPr>
            </w:pPr>
            <w:r w:rsidRPr="00251004">
              <w:rPr>
                <w:rFonts w:ascii="Arial" w:hAnsi="Arial" w:cs="Arial"/>
                <w:bCs/>
                <w:iCs/>
                <w:sz w:val="22"/>
                <w:szCs w:val="22"/>
                <w:lang w:val="en-US"/>
              </w:rPr>
              <w:t>20 points</w:t>
            </w:r>
          </w:p>
        </w:tc>
      </w:tr>
      <w:tr w:rsidR="004B105C" w:rsidRPr="00251004" w14:paraId="68FBF3A3" w14:textId="77777777" w:rsidTr="00247D76">
        <w:tc>
          <w:tcPr>
            <w:tcW w:w="7508" w:type="dxa"/>
          </w:tcPr>
          <w:p w14:paraId="3D44BDD2" w14:textId="733A9913" w:rsidR="004B105C" w:rsidRPr="00251004" w:rsidRDefault="00CC268F" w:rsidP="000F0110">
            <w:pPr>
              <w:spacing w:line="276" w:lineRule="auto"/>
              <w:jc w:val="both"/>
              <w:rPr>
                <w:rFonts w:ascii="Arial" w:hAnsi="Arial" w:cs="Arial"/>
                <w:bCs/>
                <w:iCs/>
                <w:sz w:val="22"/>
                <w:szCs w:val="22"/>
                <w:lang w:val="en-US"/>
              </w:rPr>
            </w:pPr>
            <w:r w:rsidRPr="00251004">
              <w:rPr>
                <w:rFonts w:ascii="Arial" w:hAnsi="Arial" w:cs="Arial"/>
                <w:bCs/>
                <w:iCs/>
                <w:sz w:val="22"/>
                <w:szCs w:val="22"/>
                <w:lang w:val="en-US"/>
              </w:rPr>
              <w:t>Total</w:t>
            </w:r>
          </w:p>
        </w:tc>
        <w:tc>
          <w:tcPr>
            <w:tcW w:w="2120" w:type="dxa"/>
          </w:tcPr>
          <w:p w14:paraId="1132E806" w14:textId="246998D6" w:rsidR="004B105C" w:rsidRPr="00251004" w:rsidRDefault="00CC268F" w:rsidP="000F0110">
            <w:pPr>
              <w:spacing w:line="276" w:lineRule="auto"/>
              <w:jc w:val="both"/>
              <w:rPr>
                <w:rFonts w:ascii="Arial" w:hAnsi="Arial" w:cs="Arial"/>
                <w:bCs/>
                <w:iCs/>
                <w:sz w:val="22"/>
                <w:szCs w:val="22"/>
                <w:lang w:val="en-US"/>
              </w:rPr>
            </w:pPr>
            <w:r w:rsidRPr="00251004">
              <w:rPr>
                <w:rFonts w:ascii="Arial" w:hAnsi="Arial" w:cs="Arial"/>
                <w:bCs/>
                <w:iCs/>
                <w:sz w:val="22"/>
                <w:szCs w:val="22"/>
                <w:lang w:val="en-US"/>
              </w:rPr>
              <w:t>100 points</w:t>
            </w:r>
          </w:p>
        </w:tc>
      </w:tr>
    </w:tbl>
    <w:p w14:paraId="17F9DB5C" w14:textId="6761127D" w:rsidR="00247D76" w:rsidRPr="00251004" w:rsidRDefault="00247D76" w:rsidP="000F0110">
      <w:pPr>
        <w:spacing w:line="276" w:lineRule="auto"/>
        <w:jc w:val="both"/>
        <w:rPr>
          <w:rFonts w:ascii="Arial" w:hAnsi="Arial" w:cs="Arial"/>
          <w:bCs/>
          <w:iCs/>
          <w:sz w:val="22"/>
          <w:szCs w:val="22"/>
          <w:lang w:val="en-US"/>
        </w:rPr>
      </w:pPr>
    </w:p>
    <w:p w14:paraId="120F3CD9" w14:textId="0A6D064F" w:rsidR="00247D76" w:rsidRPr="00251004" w:rsidRDefault="00247D76" w:rsidP="000F0110">
      <w:pPr>
        <w:spacing w:line="276" w:lineRule="auto"/>
        <w:jc w:val="both"/>
        <w:rPr>
          <w:rFonts w:ascii="Arial" w:hAnsi="Arial" w:cs="Arial"/>
          <w:bCs/>
          <w:iCs/>
          <w:sz w:val="22"/>
          <w:szCs w:val="22"/>
          <w:lang w:val="en-US"/>
        </w:rPr>
      </w:pPr>
      <w:r w:rsidRPr="00251004">
        <w:rPr>
          <w:rFonts w:ascii="Arial" w:hAnsi="Arial" w:cs="Arial"/>
          <w:bCs/>
          <w:iCs/>
          <w:sz w:val="22"/>
          <w:szCs w:val="22"/>
          <w:lang w:val="en-US"/>
        </w:rPr>
        <w:t>Additionally, the consultants should have:</w:t>
      </w:r>
    </w:p>
    <w:p w14:paraId="55D102AB" w14:textId="3A6DFDF2" w:rsidR="000F0110" w:rsidRPr="00251004" w:rsidRDefault="000F0110" w:rsidP="000F0110">
      <w:pPr>
        <w:spacing w:line="276" w:lineRule="auto"/>
        <w:jc w:val="both"/>
        <w:rPr>
          <w:rFonts w:ascii="Arial" w:hAnsi="Arial" w:cs="Arial"/>
          <w:bCs/>
          <w:iCs/>
          <w:sz w:val="22"/>
          <w:szCs w:val="22"/>
          <w:lang w:val="en-US"/>
        </w:rPr>
      </w:pPr>
    </w:p>
    <w:p w14:paraId="46AFEFD0" w14:textId="0034C235" w:rsidR="00247D76" w:rsidRPr="00251004" w:rsidRDefault="000F0110" w:rsidP="000F0110">
      <w:pPr>
        <w:numPr>
          <w:ilvl w:val="0"/>
          <w:numId w:val="22"/>
        </w:numPr>
        <w:spacing w:line="276" w:lineRule="auto"/>
        <w:jc w:val="both"/>
        <w:rPr>
          <w:rFonts w:ascii="Arial" w:hAnsi="Arial" w:cs="Arial"/>
          <w:bCs/>
          <w:iCs/>
          <w:sz w:val="22"/>
          <w:szCs w:val="22"/>
          <w:lang w:val="en-US"/>
        </w:rPr>
      </w:pPr>
      <w:r w:rsidRPr="00251004">
        <w:rPr>
          <w:rFonts w:ascii="Arial" w:hAnsi="Arial" w:cs="Arial"/>
          <w:bCs/>
          <w:iCs/>
          <w:sz w:val="22"/>
          <w:szCs w:val="22"/>
          <w:lang w:val="en-US"/>
        </w:rPr>
        <w:t xml:space="preserve">No conflict of interest </w:t>
      </w:r>
      <w:r w:rsidR="00247D76" w:rsidRPr="00251004">
        <w:rPr>
          <w:rFonts w:ascii="Arial" w:hAnsi="Arial" w:cs="Arial"/>
          <w:bCs/>
          <w:iCs/>
          <w:sz w:val="22"/>
          <w:szCs w:val="22"/>
          <w:lang w:val="en-US"/>
        </w:rPr>
        <w:t>(should be declared in the Letter of Interest</w:t>
      </w:r>
      <w:proofErr w:type="gramStart"/>
      <w:r w:rsidR="00247D76" w:rsidRPr="00251004">
        <w:rPr>
          <w:rFonts w:ascii="Arial" w:hAnsi="Arial" w:cs="Arial"/>
          <w:bCs/>
          <w:iCs/>
          <w:sz w:val="22"/>
          <w:szCs w:val="22"/>
          <w:lang w:val="en-US"/>
        </w:rPr>
        <w:t>)</w:t>
      </w:r>
      <w:r w:rsidRPr="00251004">
        <w:rPr>
          <w:rFonts w:ascii="Arial" w:hAnsi="Arial" w:cs="Arial"/>
          <w:bCs/>
          <w:iCs/>
          <w:sz w:val="22"/>
          <w:szCs w:val="22"/>
          <w:lang w:val="en-US"/>
        </w:rPr>
        <w:t>;</w:t>
      </w:r>
      <w:proofErr w:type="gramEnd"/>
    </w:p>
    <w:p w14:paraId="597C9EB6" w14:textId="5EF28A84" w:rsidR="00247D76" w:rsidRPr="00251004" w:rsidRDefault="000F0110" w:rsidP="00247D76">
      <w:pPr>
        <w:numPr>
          <w:ilvl w:val="0"/>
          <w:numId w:val="22"/>
        </w:numPr>
        <w:spacing w:line="276" w:lineRule="auto"/>
        <w:jc w:val="both"/>
        <w:rPr>
          <w:rFonts w:ascii="Arial" w:hAnsi="Arial" w:cs="Arial"/>
          <w:bCs/>
          <w:iCs/>
          <w:sz w:val="22"/>
          <w:szCs w:val="22"/>
          <w:lang w:val="en-US"/>
        </w:rPr>
      </w:pPr>
      <w:r w:rsidRPr="00251004">
        <w:rPr>
          <w:rFonts w:ascii="Arial" w:hAnsi="Arial" w:cs="Arial"/>
          <w:bCs/>
          <w:iCs/>
          <w:sz w:val="22"/>
          <w:szCs w:val="22"/>
          <w:lang w:val="en-US"/>
        </w:rPr>
        <w:t>Fluent English and national language</w:t>
      </w:r>
      <w:r w:rsidR="00247D76" w:rsidRPr="00251004">
        <w:rPr>
          <w:rFonts w:ascii="Arial" w:hAnsi="Arial" w:cs="Arial"/>
          <w:bCs/>
          <w:iCs/>
          <w:sz w:val="22"/>
          <w:szCs w:val="22"/>
          <w:lang w:val="en-US"/>
        </w:rPr>
        <w:t>.</w:t>
      </w:r>
    </w:p>
    <w:p w14:paraId="7AC3E4DB" w14:textId="63D21FCC" w:rsidR="00384DAC" w:rsidRPr="00251004" w:rsidRDefault="00384DAC" w:rsidP="00247D76">
      <w:pPr>
        <w:spacing w:line="276" w:lineRule="auto"/>
        <w:ind w:left="720"/>
        <w:jc w:val="both"/>
        <w:rPr>
          <w:rFonts w:ascii="Arial" w:hAnsi="Arial" w:cs="Arial"/>
          <w:bCs/>
          <w:iCs/>
          <w:sz w:val="22"/>
          <w:szCs w:val="22"/>
          <w:lang w:val="en-US"/>
        </w:rPr>
      </w:pPr>
    </w:p>
    <w:p w14:paraId="00B029C6" w14:textId="77777777" w:rsidR="002216A7" w:rsidRPr="00251004" w:rsidRDefault="002216A7" w:rsidP="002216A7">
      <w:pPr>
        <w:jc w:val="both"/>
        <w:rPr>
          <w:rFonts w:ascii="Arial" w:hAnsi="Arial" w:cs="Arial"/>
          <w:b/>
          <w:i/>
          <w:sz w:val="22"/>
          <w:szCs w:val="22"/>
          <w:lang w:val="en-US"/>
        </w:rPr>
      </w:pPr>
      <w:r w:rsidRPr="00251004">
        <w:rPr>
          <w:rFonts w:ascii="Arial" w:hAnsi="Arial" w:cs="Arial"/>
          <w:b/>
          <w:i/>
          <w:sz w:val="22"/>
          <w:szCs w:val="22"/>
          <w:lang w:val="en-US"/>
        </w:rPr>
        <w:t>How to apply</w:t>
      </w:r>
    </w:p>
    <w:p w14:paraId="013F51F9" w14:textId="5CB4B5E3" w:rsidR="002216A7" w:rsidRPr="00251004" w:rsidRDefault="002216A7" w:rsidP="002216A7">
      <w:pPr>
        <w:jc w:val="both"/>
        <w:rPr>
          <w:rFonts w:ascii="Arial" w:hAnsi="Arial" w:cs="Arial"/>
          <w:sz w:val="22"/>
          <w:szCs w:val="22"/>
          <w:lang w:val="en-US"/>
        </w:rPr>
      </w:pPr>
      <w:r w:rsidRPr="00251004">
        <w:rPr>
          <w:rFonts w:ascii="Arial" w:hAnsi="Arial" w:cs="Arial"/>
          <w:sz w:val="22"/>
          <w:szCs w:val="22"/>
          <w:lang w:val="en-US"/>
        </w:rPr>
        <w:t>The individual consultants are invited to submit their CV</w:t>
      </w:r>
      <w:r w:rsidR="00247D76" w:rsidRPr="00251004">
        <w:rPr>
          <w:rFonts w:ascii="Arial" w:hAnsi="Arial" w:cs="Arial"/>
          <w:sz w:val="22"/>
          <w:szCs w:val="22"/>
          <w:lang w:val="en-US"/>
        </w:rPr>
        <w:t xml:space="preserve"> and the</w:t>
      </w:r>
      <w:r w:rsidRPr="00251004">
        <w:rPr>
          <w:rFonts w:ascii="Arial" w:hAnsi="Arial" w:cs="Arial"/>
          <w:sz w:val="22"/>
          <w:szCs w:val="22"/>
          <w:lang w:val="en-US"/>
        </w:rPr>
        <w:t xml:space="preserve"> </w:t>
      </w:r>
      <w:bookmarkStart w:id="8" w:name="_Hlk26800549"/>
      <w:r w:rsidRPr="00251004">
        <w:rPr>
          <w:rFonts w:ascii="Arial" w:hAnsi="Arial" w:cs="Arial"/>
          <w:sz w:val="22"/>
          <w:szCs w:val="22"/>
          <w:lang w:val="en-US"/>
        </w:rPr>
        <w:t xml:space="preserve">Letter of Interest </w:t>
      </w:r>
      <w:bookmarkEnd w:id="8"/>
      <w:r w:rsidRPr="00251004">
        <w:rPr>
          <w:rFonts w:ascii="Arial" w:hAnsi="Arial" w:cs="Arial"/>
          <w:sz w:val="22"/>
          <w:szCs w:val="22"/>
          <w:lang w:val="en-US"/>
        </w:rPr>
        <w:t xml:space="preserve">by e-mail referenced under title “Consultant to conduct </w:t>
      </w:r>
      <w:r w:rsidR="00A807DF" w:rsidRPr="00251004">
        <w:rPr>
          <w:rFonts w:ascii="Arial" w:hAnsi="Arial" w:cs="Arial"/>
          <w:sz w:val="22"/>
          <w:szCs w:val="22"/>
          <w:lang w:val="en-US"/>
        </w:rPr>
        <w:t xml:space="preserve">the assessment of transition related commitments in </w:t>
      </w:r>
      <w:r w:rsidR="00247D76" w:rsidRPr="00251004">
        <w:rPr>
          <w:rFonts w:ascii="Arial" w:hAnsi="Arial" w:cs="Arial"/>
          <w:sz w:val="22"/>
          <w:szCs w:val="22"/>
          <w:lang w:val="en-US"/>
        </w:rPr>
        <w:t>[</w:t>
      </w:r>
      <w:r w:rsidR="00247D76" w:rsidRPr="00251004">
        <w:rPr>
          <w:rFonts w:ascii="Arial" w:hAnsi="Arial" w:cs="Arial"/>
          <w:i/>
          <w:iCs/>
          <w:sz w:val="22"/>
          <w:szCs w:val="22"/>
          <w:lang w:val="en-US"/>
        </w:rPr>
        <w:t>name of the country you are interested to conduct the assessment in</w:t>
      </w:r>
      <w:r w:rsidR="00247D76" w:rsidRPr="00251004">
        <w:rPr>
          <w:rFonts w:ascii="Arial" w:hAnsi="Arial" w:cs="Arial"/>
          <w:sz w:val="22"/>
          <w:szCs w:val="22"/>
          <w:lang w:val="en-US"/>
        </w:rPr>
        <w:t>]</w:t>
      </w:r>
      <w:r w:rsidRPr="00251004">
        <w:rPr>
          <w:rFonts w:ascii="Arial" w:hAnsi="Arial" w:cs="Arial"/>
          <w:sz w:val="22"/>
          <w:szCs w:val="22"/>
          <w:lang w:val="en-US"/>
        </w:rPr>
        <w:t xml:space="preserve">” to </w:t>
      </w:r>
      <w:hyperlink r:id="rId7" w:history="1">
        <w:r w:rsidR="002C66DB" w:rsidRPr="00251004">
          <w:rPr>
            <w:rStyle w:val="Hyperlink"/>
            <w:rFonts w:ascii="Arial" w:hAnsi="Arial" w:cs="Arial"/>
            <w:sz w:val="22"/>
            <w:szCs w:val="22"/>
            <w:lang w:val="en-US"/>
          </w:rPr>
          <w:t>ivan@harmreductioneurasia.org</w:t>
        </w:r>
      </w:hyperlink>
      <w:r w:rsidR="002C66DB" w:rsidRPr="00251004">
        <w:rPr>
          <w:rFonts w:ascii="Arial" w:hAnsi="Arial" w:cs="Arial"/>
          <w:sz w:val="22"/>
          <w:szCs w:val="22"/>
          <w:lang w:val="en-US"/>
        </w:rPr>
        <w:t xml:space="preserve"> </w:t>
      </w:r>
      <w:r w:rsidRPr="00251004">
        <w:rPr>
          <w:rFonts w:ascii="Arial" w:hAnsi="Arial" w:cs="Arial"/>
          <w:sz w:val="22"/>
          <w:szCs w:val="22"/>
          <w:lang w:val="en-US"/>
        </w:rPr>
        <w:t xml:space="preserve">by COB </w:t>
      </w:r>
      <w:r w:rsidR="00022D2D">
        <w:rPr>
          <w:rFonts w:ascii="Arial" w:hAnsi="Arial" w:cs="Arial"/>
          <w:sz w:val="22"/>
          <w:szCs w:val="22"/>
          <w:lang w:val="en-US"/>
        </w:rPr>
        <w:t>22</w:t>
      </w:r>
      <w:r w:rsidRPr="00251004">
        <w:rPr>
          <w:rFonts w:ascii="Arial" w:hAnsi="Arial" w:cs="Arial"/>
          <w:sz w:val="22"/>
          <w:szCs w:val="22"/>
          <w:lang w:val="en-US"/>
        </w:rPr>
        <w:t xml:space="preserve"> of </w:t>
      </w:r>
      <w:r w:rsidR="00A965FE" w:rsidRPr="00251004">
        <w:rPr>
          <w:rFonts w:ascii="Arial" w:hAnsi="Arial" w:cs="Arial"/>
          <w:sz w:val="22"/>
          <w:szCs w:val="22"/>
          <w:lang w:val="en-US"/>
        </w:rPr>
        <w:t>J</w:t>
      </w:r>
      <w:r w:rsidR="000F0110" w:rsidRPr="00251004">
        <w:rPr>
          <w:rFonts w:ascii="Arial" w:hAnsi="Arial" w:cs="Arial"/>
          <w:sz w:val="22"/>
          <w:szCs w:val="22"/>
          <w:lang w:val="en-US"/>
        </w:rPr>
        <w:t>anuary</w:t>
      </w:r>
      <w:r w:rsidRPr="00251004">
        <w:rPr>
          <w:rFonts w:ascii="Arial" w:hAnsi="Arial" w:cs="Arial"/>
          <w:sz w:val="22"/>
          <w:szCs w:val="22"/>
          <w:lang w:val="en-US"/>
        </w:rPr>
        <w:t xml:space="preserve"> 20</w:t>
      </w:r>
      <w:r w:rsidR="00A965FE" w:rsidRPr="00251004">
        <w:rPr>
          <w:rFonts w:ascii="Arial" w:hAnsi="Arial" w:cs="Arial"/>
          <w:sz w:val="22"/>
          <w:szCs w:val="22"/>
          <w:lang w:val="en-US"/>
        </w:rPr>
        <w:t>2</w:t>
      </w:r>
      <w:r w:rsidR="000F0110" w:rsidRPr="00251004">
        <w:rPr>
          <w:rFonts w:ascii="Arial" w:hAnsi="Arial" w:cs="Arial"/>
          <w:sz w:val="22"/>
          <w:szCs w:val="22"/>
          <w:lang w:val="en-US"/>
        </w:rPr>
        <w:t>1</w:t>
      </w:r>
      <w:r w:rsidRPr="00251004">
        <w:rPr>
          <w:rFonts w:ascii="Arial" w:hAnsi="Arial" w:cs="Arial"/>
          <w:sz w:val="22"/>
          <w:szCs w:val="22"/>
          <w:lang w:val="en-US"/>
        </w:rPr>
        <w:t xml:space="preserve"> 24:00 EET.</w:t>
      </w:r>
    </w:p>
    <w:p w14:paraId="75BDFA04" w14:textId="27EF061D" w:rsidR="00B73D5B" w:rsidRPr="00351C97" w:rsidRDefault="00B73D5B" w:rsidP="00B73609">
      <w:pPr>
        <w:jc w:val="both"/>
        <w:rPr>
          <w:rFonts w:ascii="Arial" w:hAnsi="Arial" w:cs="Arial"/>
          <w:lang w:val="en-US"/>
        </w:rPr>
      </w:pPr>
    </w:p>
    <w:sectPr w:rsidR="00B73D5B" w:rsidRPr="00351C97" w:rsidSect="00715BB8">
      <w:headerReference w:type="even" r:id="rId8"/>
      <w:headerReference w:type="default" r:id="rId9"/>
      <w:footerReference w:type="even" r:id="rId10"/>
      <w:footerReference w:type="default" r:id="rId11"/>
      <w:headerReference w:type="first" r:id="rId12"/>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52102" w14:textId="77777777" w:rsidR="00E01957" w:rsidRDefault="00E01957" w:rsidP="00B15D9F">
      <w:r>
        <w:separator/>
      </w:r>
    </w:p>
  </w:endnote>
  <w:endnote w:type="continuationSeparator" w:id="0">
    <w:p w14:paraId="044C3C0E" w14:textId="77777777" w:rsidR="00E01957" w:rsidRDefault="00E01957" w:rsidP="00B15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Condensed Extra Bold">
    <w:panose1 w:val="020B0803020202020204"/>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58238786"/>
      <w:docPartObj>
        <w:docPartGallery w:val="Page Numbers (Bottom of Page)"/>
        <w:docPartUnique/>
      </w:docPartObj>
    </w:sdtPr>
    <w:sdtEndPr>
      <w:rPr>
        <w:rStyle w:val="PageNumber"/>
      </w:rPr>
    </w:sdtEndPr>
    <w:sdtContent>
      <w:p w14:paraId="04B49A05" w14:textId="1429200D" w:rsidR="00CD0F54" w:rsidRDefault="00CD0F54" w:rsidP="00C173F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6200034" w14:textId="77777777" w:rsidR="00CD0F54" w:rsidRDefault="00CD0F54" w:rsidP="00247D76">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49325878"/>
      <w:docPartObj>
        <w:docPartGallery w:val="Page Numbers (Bottom of Page)"/>
        <w:docPartUnique/>
      </w:docPartObj>
    </w:sdtPr>
    <w:sdtEndPr>
      <w:rPr>
        <w:rStyle w:val="PageNumber"/>
      </w:rPr>
    </w:sdtEndPr>
    <w:sdtContent>
      <w:p w14:paraId="55905FBE" w14:textId="1D807278" w:rsidR="00CD0F54" w:rsidRDefault="00CD0F54" w:rsidP="00C173F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1FF896" w14:textId="77777777" w:rsidR="00CD0F54" w:rsidRDefault="00CD0F54" w:rsidP="00247D76">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D362B" w14:textId="77777777" w:rsidR="00E01957" w:rsidRDefault="00E01957" w:rsidP="00B15D9F">
      <w:r>
        <w:separator/>
      </w:r>
    </w:p>
  </w:footnote>
  <w:footnote w:type="continuationSeparator" w:id="0">
    <w:p w14:paraId="64797771" w14:textId="77777777" w:rsidR="00E01957" w:rsidRDefault="00E01957" w:rsidP="00B15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C0207" w14:textId="77777777" w:rsidR="00E262AB" w:rsidRDefault="00E26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EAFB2" w14:textId="77777777" w:rsidR="00715BB8" w:rsidRDefault="004E4677" w:rsidP="00715BB8">
    <w:pPr>
      <w:pStyle w:val="Header"/>
      <w:tabs>
        <w:tab w:val="clear" w:pos="4819"/>
        <w:tab w:val="clear" w:pos="9638"/>
        <w:tab w:val="left" w:pos="6180"/>
      </w:tabs>
    </w:pPr>
    <w:r>
      <w:rPr>
        <w:noProof/>
      </w:rPr>
      <w:drawing>
        <wp:anchor distT="0" distB="0" distL="114300" distR="114300" simplePos="0" relativeHeight="251664384" behindDoc="1" locked="0" layoutInCell="1" allowOverlap="1" wp14:anchorId="6D886BFC" wp14:editId="25A39FFB">
          <wp:simplePos x="0" y="0"/>
          <wp:positionH relativeFrom="margin">
            <wp:align>left</wp:align>
          </wp:positionH>
          <wp:positionV relativeFrom="paragraph">
            <wp:posOffset>12041</wp:posOffset>
          </wp:positionV>
          <wp:extent cx="1896745" cy="755650"/>
          <wp:effectExtent l="0" t="0" r="8255" b="6350"/>
          <wp:wrapTight wrapText="bothSides">
            <wp:wrapPolygon edited="0">
              <wp:start x="3471" y="0"/>
              <wp:lineTo x="0" y="4356"/>
              <wp:lineTo x="0" y="13069"/>
              <wp:lineTo x="15186" y="17425"/>
              <wp:lineTo x="0" y="19059"/>
              <wp:lineTo x="0" y="21237"/>
              <wp:lineTo x="21477" y="21237"/>
              <wp:lineTo x="21477" y="19603"/>
              <wp:lineTo x="20826" y="18514"/>
              <wp:lineTo x="19308" y="17425"/>
              <wp:lineTo x="21477" y="13069"/>
              <wp:lineTo x="21477" y="2723"/>
              <wp:lineTo x="21043" y="0"/>
              <wp:lineTo x="347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745"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715BB8">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9F0D2" w14:textId="77777777" w:rsidR="00E262AB" w:rsidRDefault="00E26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02151"/>
    <w:multiLevelType w:val="hybridMultilevel"/>
    <w:tmpl w:val="AB185DD2"/>
    <w:lvl w:ilvl="0" w:tplc="C4A23834">
      <w:start w:val="2"/>
      <w:numFmt w:val="bullet"/>
      <w:lvlText w:val="-"/>
      <w:lvlJc w:val="left"/>
      <w:pPr>
        <w:ind w:left="720" w:hanging="360"/>
      </w:pPr>
      <w:rPr>
        <w:rFonts w:ascii="Arial" w:eastAsiaTheme="minorHAnsi"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E58057D"/>
    <w:multiLevelType w:val="hybridMultilevel"/>
    <w:tmpl w:val="F31055B8"/>
    <w:lvl w:ilvl="0" w:tplc="1430EA9C">
      <w:start w:val="2"/>
      <w:numFmt w:val="bullet"/>
      <w:lvlText w:val="-"/>
      <w:lvlJc w:val="left"/>
      <w:pPr>
        <w:ind w:left="720" w:hanging="360"/>
      </w:pPr>
      <w:rPr>
        <w:rFonts w:ascii="Arial" w:eastAsiaTheme="minorHAnsi"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F166C12"/>
    <w:multiLevelType w:val="hybridMultilevel"/>
    <w:tmpl w:val="6A3851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4C032A5"/>
    <w:multiLevelType w:val="hybridMultilevel"/>
    <w:tmpl w:val="6308C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134009"/>
    <w:multiLevelType w:val="hybridMultilevel"/>
    <w:tmpl w:val="B3C899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7E7334C"/>
    <w:multiLevelType w:val="hybridMultilevel"/>
    <w:tmpl w:val="96F01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D28978"/>
    <w:multiLevelType w:val="hybridMultilevel"/>
    <w:tmpl w:val="87FD856A"/>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9264BCC"/>
    <w:multiLevelType w:val="hybridMultilevel"/>
    <w:tmpl w:val="14A6AAA2"/>
    <w:lvl w:ilvl="0" w:tplc="B37C4D36">
      <w:start w:val="21"/>
      <w:numFmt w:val="bullet"/>
      <w:lvlText w:val="-"/>
      <w:lvlJc w:val="left"/>
      <w:pPr>
        <w:ind w:left="720" w:hanging="360"/>
      </w:pPr>
      <w:rPr>
        <w:rFonts w:ascii="Tw Cen MT Condensed Extra Bold" w:eastAsia="Tw Cen MT Condensed Extra Bold" w:hAnsi="Tw Cen MT Condensed Extra Bold" w:cs="Tw Cen MT Condensed Extra Bold" w:hint="default"/>
      </w:rPr>
    </w:lvl>
    <w:lvl w:ilvl="1" w:tplc="04270003">
      <w:start w:val="1"/>
      <w:numFmt w:val="bullet"/>
      <w:lvlText w:val="o"/>
      <w:lvlJc w:val="left"/>
      <w:pPr>
        <w:ind w:left="1440" w:hanging="360"/>
      </w:pPr>
      <w:rPr>
        <w:rFonts w:ascii="Courier New" w:hAnsi="Courier New" w:cs="Courier New" w:hint="default"/>
      </w:rPr>
    </w:lvl>
    <w:lvl w:ilvl="2" w:tplc="9D28B5EC">
      <w:start w:val="1"/>
      <w:numFmt w:val="bullet"/>
      <w:lvlText w:val="-"/>
      <w:lvlJc w:val="left"/>
      <w:pPr>
        <w:ind w:left="2160" w:hanging="360"/>
      </w:pPr>
      <w:rPr>
        <w:rFonts w:ascii="Tw Cen MT Condensed Extra Bold" w:hAnsi="Tw Cen MT Condensed Extra Bold"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91506FB"/>
    <w:multiLevelType w:val="hybridMultilevel"/>
    <w:tmpl w:val="E334C802"/>
    <w:lvl w:ilvl="0" w:tplc="5C7C5CEA">
      <w:numFmt w:val="bullet"/>
      <w:lvlText w:val="-"/>
      <w:lvlJc w:val="left"/>
      <w:pPr>
        <w:ind w:left="720" w:hanging="360"/>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BAB54A6"/>
    <w:multiLevelType w:val="hybridMultilevel"/>
    <w:tmpl w:val="C06C6E5A"/>
    <w:lvl w:ilvl="0" w:tplc="53683698">
      <w:start w:val="5"/>
      <w:numFmt w:val="bullet"/>
      <w:lvlText w:val="-"/>
      <w:lvlJc w:val="left"/>
      <w:pPr>
        <w:ind w:left="720" w:hanging="360"/>
      </w:pPr>
      <w:rPr>
        <w:rFonts w:ascii="Arial" w:eastAsiaTheme="minorHAnsi"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3D830C26"/>
    <w:multiLevelType w:val="hybridMultilevel"/>
    <w:tmpl w:val="FA948BA6"/>
    <w:lvl w:ilvl="0" w:tplc="2B640E2C">
      <w:start w:val="5"/>
      <w:numFmt w:val="bullet"/>
      <w:lvlText w:val="-"/>
      <w:lvlJc w:val="left"/>
      <w:pPr>
        <w:ind w:left="720" w:hanging="360"/>
      </w:pPr>
      <w:rPr>
        <w:rFonts w:ascii="Arial" w:eastAsiaTheme="minorHAnsi"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DB50D00"/>
    <w:multiLevelType w:val="hybridMultilevel"/>
    <w:tmpl w:val="D4D0C65A"/>
    <w:lvl w:ilvl="0" w:tplc="04190001">
      <w:start w:val="1"/>
      <w:numFmt w:val="bullet"/>
      <w:lvlText w:val=""/>
      <w:lvlJc w:val="left"/>
      <w:pPr>
        <w:tabs>
          <w:tab w:val="num" w:pos="360"/>
        </w:tabs>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2" w15:restartNumberingAfterBreak="0">
    <w:nsid w:val="42EE797D"/>
    <w:multiLevelType w:val="hybridMultilevel"/>
    <w:tmpl w:val="0A163B1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EB4F69"/>
    <w:multiLevelType w:val="hybridMultilevel"/>
    <w:tmpl w:val="65DAF2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874DD0"/>
    <w:multiLevelType w:val="hybridMultilevel"/>
    <w:tmpl w:val="DB4A6488"/>
    <w:lvl w:ilvl="0" w:tplc="F8FED286">
      <w:start w:val="16"/>
      <w:numFmt w:val="bullet"/>
      <w:lvlText w:val="-"/>
      <w:lvlJc w:val="left"/>
      <w:pPr>
        <w:ind w:left="720" w:hanging="360"/>
      </w:pPr>
      <w:rPr>
        <w:rFonts w:ascii="Arial" w:eastAsiaTheme="minorHAnsi"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56250A26"/>
    <w:multiLevelType w:val="hybridMultilevel"/>
    <w:tmpl w:val="0284F6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C851578"/>
    <w:multiLevelType w:val="hybridMultilevel"/>
    <w:tmpl w:val="7C66C1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E5D4F46"/>
    <w:multiLevelType w:val="hybridMultilevel"/>
    <w:tmpl w:val="FA7AA0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5F825499"/>
    <w:multiLevelType w:val="hybridMultilevel"/>
    <w:tmpl w:val="202A3CDE"/>
    <w:lvl w:ilvl="0" w:tplc="EDEAD306">
      <w:start w:val="2019"/>
      <w:numFmt w:val="bullet"/>
      <w:lvlText w:val="-"/>
      <w:lvlJc w:val="left"/>
      <w:pPr>
        <w:ind w:left="720" w:hanging="360"/>
      </w:pPr>
      <w:rPr>
        <w:rFonts w:ascii="Arial" w:eastAsiaTheme="minorHAnsi"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653E43D3"/>
    <w:multiLevelType w:val="hybridMultilevel"/>
    <w:tmpl w:val="18ACC2E8"/>
    <w:lvl w:ilvl="0" w:tplc="660424B2">
      <w:start w:val="30"/>
      <w:numFmt w:val="bullet"/>
      <w:lvlText w:val="-"/>
      <w:lvlJc w:val="left"/>
      <w:pPr>
        <w:ind w:left="720" w:hanging="360"/>
      </w:pPr>
      <w:rPr>
        <w:rFonts w:ascii="Arial" w:eastAsia="Cambria"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722E0CCF"/>
    <w:multiLevelType w:val="multilevel"/>
    <w:tmpl w:val="081C8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727A76"/>
    <w:multiLevelType w:val="hybridMultilevel"/>
    <w:tmpl w:val="B5BECE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764A40CD"/>
    <w:multiLevelType w:val="hybridMultilevel"/>
    <w:tmpl w:val="41C22C26"/>
    <w:lvl w:ilvl="0" w:tplc="0D6E8008">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96B599B"/>
    <w:multiLevelType w:val="hybridMultilevel"/>
    <w:tmpl w:val="998C3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11"/>
  </w:num>
  <w:num w:numId="4">
    <w:abstractNumId w:val="23"/>
  </w:num>
  <w:num w:numId="5">
    <w:abstractNumId w:val="19"/>
  </w:num>
  <w:num w:numId="6">
    <w:abstractNumId w:val="12"/>
  </w:num>
  <w:num w:numId="7">
    <w:abstractNumId w:val="13"/>
  </w:num>
  <w:num w:numId="8">
    <w:abstractNumId w:val="7"/>
  </w:num>
  <w:num w:numId="9">
    <w:abstractNumId w:val="22"/>
  </w:num>
  <w:num w:numId="10">
    <w:abstractNumId w:val="0"/>
  </w:num>
  <w:num w:numId="11">
    <w:abstractNumId w:val="1"/>
  </w:num>
  <w:num w:numId="12">
    <w:abstractNumId w:val="4"/>
  </w:num>
  <w:num w:numId="13">
    <w:abstractNumId w:val="9"/>
  </w:num>
  <w:num w:numId="14">
    <w:abstractNumId w:val="20"/>
  </w:num>
  <w:num w:numId="15">
    <w:abstractNumId w:val="14"/>
  </w:num>
  <w:num w:numId="16">
    <w:abstractNumId w:val="21"/>
  </w:num>
  <w:num w:numId="17">
    <w:abstractNumId w:val="18"/>
  </w:num>
  <w:num w:numId="18">
    <w:abstractNumId w:val="15"/>
  </w:num>
  <w:num w:numId="19">
    <w:abstractNumId w:val="10"/>
  </w:num>
  <w:num w:numId="20">
    <w:abstractNumId w:val="8"/>
  </w:num>
  <w:num w:numId="21">
    <w:abstractNumId w:val="2"/>
  </w:num>
  <w:num w:numId="22">
    <w:abstractNumId w:val="5"/>
  </w:num>
  <w:num w:numId="23">
    <w:abstractNumId w:val="1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D9F"/>
    <w:rsid w:val="0000075D"/>
    <w:rsid w:val="000215AC"/>
    <w:rsid w:val="00022D2D"/>
    <w:rsid w:val="00034644"/>
    <w:rsid w:val="0003522A"/>
    <w:rsid w:val="000366B3"/>
    <w:rsid w:val="0004177C"/>
    <w:rsid w:val="00072C86"/>
    <w:rsid w:val="000806F0"/>
    <w:rsid w:val="00096891"/>
    <w:rsid w:val="000C2B2B"/>
    <w:rsid w:val="000D07B7"/>
    <w:rsid w:val="000D2F75"/>
    <w:rsid w:val="000E1755"/>
    <w:rsid w:val="000F0110"/>
    <w:rsid w:val="000F043B"/>
    <w:rsid w:val="000F2681"/>
    <w:rsid w:val="000F7822"/>
    <w:rsid w:val="00102A45"/>
    <w:rsid w:val="001243F7"/>
    <w:rsid w:val="0013263A"/>
    <w:rsid w:val="00135E1E"/>
    <w:rsid w:val="001375E4"/>
    <w:rsid w:val="00141841"/>
    <w:rsid w:val="00143C44"/>
    <w:rsid w:val="00145152"/>
    <w:rsid w:val="00151A6F"/>
    <w:rsid w:val="001629A9"/>
    <w:rsid w:val="00170DE9"/>
    <w:rsid w:val="00192A65"/>
    <w:rsid w:val="001A5526"/>
    <w:rsid w:val="001B252F"/>
    <w:rsid w:val="001D36BC"/>
    <w:rsid w:val="001E70C3"/>
    <w:rsid w:val="001E7C1C"/>
    <w:rsid w:val="001F1829"/>
    <w:rsid w:val="001F4AC2"/>
    <w:rsid w:val="002065EA"/>
    <w:rsid w:val="002066DD"/>
    <w:rsid w:val="00214590"/>
    <w:rsid w:val="0021673C"/>
    <w:rsid w:val="00216BB4"/>
    <w:rsid w:val="002216A7"/>
    <w:rsid w:val="00225B41"/>
    <w:rsid w:val="0023187A"/>
    <w:rsid w:val="002368E5"/>
    <w:rsid w:val="002375D5"/>
    <w:rsid w:val="002427BD"/>
    <w:rsid w:val="002469CE"/>
    <w:rsid w:val="00247D76"/>
    <w:rsid w:val="00251004"/>
    <w:rsid w:val="00253FFE"/>
    <w:rsid w:val="00271E20"/>
    <w:rsid w:val="002729D8"/>
    <w:rsid w:val="002B273C"/>
    <w:rsid w:val="002B4222"/>
    <w:rsid w:val="002B494D"/>
    <w:rsid w:val="002C66DB"/>
    <w:rsid w:val="002C7E09"/>
    <w:rsid w:val="002D1C73"/>
    <w:rsid w:val="002D656F"/>
    <w:rsid w:val="002E0C67"/>
    <w:rsid w:val="002E59DD"/>
    <w:rsid w:val="002E779B"/>
    <w:rsid w:val="002F004C"/>
    <w:rsid w:val="00307323"/>
    <w:rsid w:val="0032039A"/>
    <w:rsid w:val="003248EC"/>
    <w:rsid w:val="003319C3"/>
    <w:rsid w:val="00331F0B"/>
    <w:rsid w:val="00341A38"/>
    <w:rsid w:val="00342C1C"/>
    <w:rsid w:val="00343AE8"/>
    <w:rsid w:val="00351C97"/>
    <w:rsid w:val="0036771B"/>
    <w:rsid w:val="00371F4C"/>
    <w:rsid w:val="00384DAC"/>
    <w:rsid w:val="00384E02"/>
    <w:rsid w:val="0038542D"/>
    <w:rsid w:val="00387340"/>
    <w:rsid w:val="003879DE"/>
    <w:rsid w:val="00396AAD"/>
    <w:rsid w:val="003A68ED"/>
    <w:rsid w:val="003B596C"/>
    <w:rsid w:val="003B612E"/>
    <w:rsid w:val="003C2B5A"/>
    <w:rsid w:val="003D5068"/>
    <w:rsid w:val="003E5080"/>
    <w:rsid w:val="003E6C96"/>
    <w:rsid w:val="003E734F"/>
    <w:rsid w:val="003F1D7E"/>
    <w:rsid w:val="003F56FF"/>
    <w:rsid w:val="003F762A"/>
    <w:rsid w:val="00400E45"/>
    <w:rsid w:val="00407FC4"/>
    <w:rsid w:val="00412549"/>
    <w:rsid w:val="00416260"/>
    <w:rsid w:val="004178A4"/>
    <w:rsid w:val="0043007A"/>
    <w:rsid w:val="00435207"/>
    <w:rsid w:val="00446EC7"/>
    <w:rsid w:val="0045263F"/>
    <w:rsid w:val="0045398F"/>
    <w:rsid w:val="00475270"/>
    <w:rsid w:val="00480108"/>
    <w:rsid w:val="00481596"/>
    <w:rsid w:val="004A5168"/>
    <w:rsid w:val="004A5410"/>
    <w:rsid w:val="004B105C"/>
    <w:rsid w:val="004B2FD8"/>
    <w:rsid w:val="004B310A"/>
    <w:rsid w:val="004B3383"/>
    <w:rsid w:val="004B6483"/>
    <w:rsid w:val="004C44A5"/>
    <w:rsid w:val="004E338E"/>
    <w:rsid w:val="004E4677"/>
    <w:rsid w:val="004F7BEF"/>
    <w:rsid w:val="00530CF0"/>
    <w:rsid w:val="005359CF"/>
    <w:rsid w:val="00536E7A"/>
    <w:rsid w:val="00537E5E"/>
    <w:rsid w:val="00542478"/>
    <w:rsid w:val="00555877"/>
    <w:rsid w:val="00561E45"/>
    <w:rsid w:val="0057178E"/>
    <w:rsid w:val="00573EE7"/>
    <w:rsid w:val="005933F9"/>
    <w:rsid w:val="005A6313"/>
    <w:rsid w:val="005A75DE"/>
    <w:rsid w:val="005B0187"/>
    <w:rsid w:val="005B547E"/>
    <w:rsid w:val="005D1B23"/>
    <w:rsid w:val="005D7432"/>
    <w:rsid w:val="005E6EFE"/>
    <w:rsid w:val="00624334"/>
    <w:rsid w:val="00636794"/>
    <w:rsid w:val="00636EFB"/>
    <w:rsid w:val="00640BB9"/>
    <w:rsid w:val="006415DF"/>
    <w:rsid w:val="0064583E"/>
    <w:rsid w:val="0065319F"/>
    <w:rsid w:val="00653650"/>
    <w:rsid w:val="006549C7"/>
    <w:rsid w:val="00657C83"/>
    <w:rsid w:val="00670BC9"/>
    <w:rsid w:val="00671561"/>
    <w:rsid w:val="00680108"/>
    <w:rsid w:val="006827CA"/>
    <w:rsid w:val="00686389"/>
    <w:rsid w:val="006B25F9"/>
    <w:rsid w:val="006B60B6"/>
    <w:rsid w:val="006C0E2D"/>
    <w:rsid w:val="006D1306"/>
    <w:rsid w:val="006E29D2"/>
    <w:rsid w:val="006F04F7"/>
    <w:rsid w:val="0070110C"/>
    <w:rsid w:val="00702C1A"/>
    <w:rsid w:val="007057F1"/>
    <w:rsid w:val="0070619A"/>
    <w:rsid w:val="00713668"/>
    <w:rsid w:val="00715BB8"/>
    <w:rsid w:val="00722523"/>
    <w:rsid w:val="00727A0C"/>
    <w:rsid w:val="00733A1C"/>
    <w:rsid w:val="00733E77"/>
    <w:rsid w:val="0073518E"/>
    <w:rsid w:val="00742308"/>
    <w:rsid w:val="00754832"/>
    <w:rsid w:val="0075774C"/>
    <w:rsid w:val="00763A89"/>
    <w:rsid w:val="00770066"/>
    <w:rsid w:val="007715B3"/>
    <w:rsid w:val="00772ABB"/>
    <w:rsid w:val="0077647D"/>
    <w:rsid w:val="00782F90"/>
    <w:rsid w:val="00790378"/>
    <w:rsid w:val="007906EB"/>
    <w:rsid w:val="007A67E6"/>
    <w:rsid w:val="007B1ED4"/>
    <w:rsid w:val="007B6906"/>
    <w:rsid w:val="007B7340"/>
    <w:rsid w:val="007B7664"/>
    <w:rsid w:val="007D14E2"/>
    <w:rsid w:val="007E34B6"/>
    <w:rsid w:val="007F05B3"/>
    <w:rsid w:val="007F10DD"/>
    <w:rsid w:val="007F34AA"/>
    <w:rsid w:val="007F4C5F"/>
    <w:rsid w:val="00800407"/>
    <w:rsid w:val="00803D6F"/>
    <w:rsid w:val="00810F01"/>
    <w:rsid w:val="00812E09"/>
    <w:rsid w:val="0082025A"/>
    <w:rsid w:val="00820538"/>
    <w:rsid w:val="00826303"/>
    <w:rsid w:val="008360E4"/>
    <w:rsid w:val="0084133B"/>
    <w:rsid w:val="00863157"/>
    <w:rsid w:val="00885302"/>
    <w:rsid w:val="008A17F2"/>
    <w:rsid w:val="008A2767"/>
    <w:rsid w:val="008B32B9"/>
    <w:rsid w:val="008C1A6F"/>
    <w:rsid w:val="008C4118"/>
    <w:rsid w:val="008C47A6"/>
    <w:rsid w:val="008C5A1F"/>
    <w:rsid w:val="008D1111"/>
    <w:rsid w:val="008F1FAB"/>
    <w:rsid w:val="0091574B"/>
    <w:rsid w:val="00944111"/>
    <w:rsid w:val="00954162"/>
    <w:rsid w:val="00961310"/>
    <w:rsid w:val="009703E7"/>
    <w:rsid w:val="00976F34"/>
    <w:rsid w:val="00977655"/>
    <w:rsid w:val="00981412"/>
    <w:rsid w:val="009B4E75"/>
    <w:rsid w:val="009C3DFD"/>
    <w:rsid w:val="009D59C0"/>
    <w:rsid w:val="009F5BB0"/>
    <w:rsid w:val="00A047A1"/>
    <w:rsid w:val="00A11726"/>
    <w:rsid w:val="00A364B0"/>
    <w:rsid w:val="00A365E4"/>
    <w:rsid w:val="00A47B7B"/>
    <w:rsid w:val="00A547B4"/>
    <w:rsid w:val="00A67B67"/>
    <w:rsid w:val="00A807DF"/>
    <w:rsid w:val="00A860DB"/>
    <w:rsid w:val="00A9091C"/>
    <w:rsid w:val="00A965FE"/>
    <w:rsid w:val="00A97AAD"/>
    <w:rsid w:val="00AA6AC4"/>
    <w:rsid w:val="00AA768A"/>
    <w:rsid w:val="00AB1206"/>
    <w:rsid w:val="00AB69B7"/>
    <w:rsid w:val="00AC6920"/>
    <w:rsid w:val="00AC7335"/>
    <w:rsid w:val="00AE3ED6"/>
    <w:rsid w:val="00AF4FAA"/>
    <w:rsid w:val="00AF74FE"/>
    <w:rsid w:val="00B01FC3"/>
    <w:rsid w:val="00B043FE"/>
    <w:rsid w:val="00B04F86"/>
    <w:rsid w:val="00B12E16"/>
    <w:rsid w:val="00B15D9F"/>
    <w:rsid w:val="00B24D90"/>
    <w:rsid w:val="00B27438"/>
    <w:rsid w:val="00B346D7"/>
    <w:rsid w:val="00B45964"/>
    <w:rsid w:val="00B6011F"/>
    <w:rsid w:val="00B73609"/>
    <w:rsid w:val="00B73D5B"/>
    <w:rsid w:val="00B866A7"/>
    <w:rsid w:val="00B93ABB"/>
    <w:rsid w:val="00BA142C"/>
    <w:rsid w:val="00BA5A3E"/>
    <w:rsid w:val="00BA5F40"/>
    <w:rsid w:val="00BC13B0"/>
    <w:rsid w:val="00BC1B76"/>
    <w:rsid w:val="00BC1C41"/>
    <w:rsid w:val="00BD5411"/>
    <w:rsid w:val="00BE169B"/>
    <w:rsid w:val="00BF183D"/>
    <w:rsid w:val="00C05BDE"/>
    <w:rsid w:val="00C14DAB"/>
    <w:rsid w:val="00C17D1B"/>
    <w:rsid w:val="00C21DEA"/>
    <w:rsid w:val="00C33600"/>
    <w:rsid w:val="00C3379F"/>
    <w:rsid w:val="00C41FA2"/>
    <w:rsid w:val="00C47410"/>
    <w:rsid w:val="00C63B6C"/>
    <w:rsid w:val="00C652A4"/>
    <w:rsid w:val="00C849F2"/>
    <w:rsid w:val="00CA2D7A"/>
    <w:rsid w:val="00CB0806"/>
    <w:rsid w:val="00CB1C8C"/>
    <w:rsid w:val="00CB5F56"/>
    <w:rsid w:val="00CB62D1"/>
    <w:rsid w:val="00CB6978"/>
    <w:rsid w:val="00CC268F"/>
    <w:rsid w:val="00CC4E92"/>
    <w:rsid w:val="00CC57BB"/>
    <w:rsid w:val="00CD0F54"/>
    <w:rsid w:val="00CD1D65"/>
    <w:rsid w:val="00CD22F9"/>
    <w:rsid w:val="00CE3738"/>
    <w:rsid w:val="00CE3A12"/>
    <w:rsid w:val="00CE5507"/>
    <w:rsid w:val="00D1755B"/>
    <w:rsid w:val="00D20137"/>
    <w:rsid w:val="00D2263D"/>
    <w:rsid w:val="00D279BA"/>
    <w:rsid w:val="00D30552"/>
    <w:rsid w:val="00D359E4"/>
    <w:rsid w:val="00D43020"/>
    <w:rsid w:val="00D61D9A"/>
    <w:rsid w:val="00D638FC"/>
    <w:rsid w:val="00D737E0"/>
    <w:rsid w:val="00D77201"/>
    <w:rsid w:val="00D859C1"/>
    <w:rsid w:val="00D941F2"/>
    <w:rsid w:val="00DA40C1"/>
    <w:rsid w:val="00DA51E2"/>
    <w:rsid w:val="00DE5D05"/>
    <w:rsid w:val="00DE7D3C"/>
    <w:rsid w:val="00DF582B"/>
    <w:rsid w:val="00E01957"/>
    <w:rsid w:val="00E02972"/>
    <w:rsid w:val="00E07B6F"/>
    <w:rsid w:val="00E262AB"/>
    <w:rsid w:val="00E26A2F"/>
    <w:rsid w:val="00E3612C"/>
    <w:rsid w:val="00E446D8"/>
    <w:rsid w:val="00E573BD"/>
    <w:rsid w:val="00E62DF6"/>
    <w:rsid w:val="00E72F4D"/>
    <w:rsid w:val="00E7492A"/>
    <w:rsid w:val="00E82F90"/>
    <w:rsid w:val="00E95B33"/>
    <w:rsid w:val="00EA1F64"/>
    <w:rsid w:val="00EA79EC"/>
    <w:rsid w:val="00EB66D3"/>
    <w:rsid w:val="00EB74DD"/>
    <w:rsid w:val="00EC133B"/>
    <w:rsid w:val="00EC5724"/>
    <w:rsid w:val="00EF5921"/>
    <w:rsid w:val="00EF6BB9"/>
    <w:rsid w:val="00F0265F"/>
    <w:rsid w:val="00F0474C"/>
    <w:rsid w:val="00F238FB"/>
    <w:rsid w:val="00F31B01"/>
    <w:rsid w:val="00F327A5"/>
    <w:rsid w:val="00F34AA0"/>
    <w:rsid w:val="00F36322"/>
    <w:rsid w:val="00F40932"/>
    <w:rsid w:val="00F44F13"/>
    <w:rsid w:val="00F63557"/>
    <w:rsid w:val="00F65366"/>
    <w:rsid w:val="00F90947"/>
    <w:rsid w:val="00FA1B75"/>
    <w:rsid w:val="00FA7E70"/>
    <w:rsid w:val="00FD7190"/>
    <w:rsid w:val="00FE5166"/>
    <w:rsid w:val="00FF09DB"/>
    <w:rsid w:val="00FF0CF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0ED46"/>
  <w15:chartTrackingRefBased/>
  <w15:docId w15:val="{F508270F-4236-444C-A95B-BB913C5D1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B105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D9F"/>
    <w:pPr>
      <w:tabs>
        <w:tab w:val="center" w:pos="4819"/>
        <w:tab w:val="right" w:pos="9638"/>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B15D9F"/>
  </w:style>
  <w:style w:type="paragraph" w:styleId="Footer">
    <w:name w:val="footer"/>
    <w:basedOn w:val="Normal"/>
    <w:link w:val="FooterChar"/>
    <w:uiPriority w:val="99"/>
    <w:unhideWhenUsed/>
    <w:rsid w:val="00B15D9F"/>
    <w:pPr>
      <w:tabs>
        <w:tab w:val="center" w:pos="4819"/>
        <w:tab w:val="right" w:pos="9638"/>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B15D9F"/>
  </w:style>
  <w:style w:type="character" w:styleId="CommentReference">
    <w:name w:val="annotation reference"/>
    <w:basedOn w:val="DefaultParagraphFont"/>
    <w:uiPriority w:val="99"/>
    <w:semiHidden/>
    <w:unhideWhenUsed/>
    <w:rsid w:val="001629A9"/>
    <w:rPr>
      <w:sz w:val="16"/>
      <w:szCs w:val="16"/>
    </w:rPr>
  </w:style>
  <w:style w:type="paragraph" w:styleId="CommentText">
    <w:name w:val="annotation text"/>
    <w:basedOn w:val="Normal"/>
    <w:link w:val="CommentTextChar"/>
    <w:uiPriority w:val="99"/>
    <w:semiHidden/>
    <w:unhideWhenUsed/>
    <w:rsid w:val="001629A9"/>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1629A9"/>
    <w:rPr>
      <w:sz w:val="20"/>
      <w:szCs w:val="20"/>
    </w:rPr>
  </w:style>
  <w:style w:type="paragraph" w:styleId="CommentSubject">
    <w:name w:val="annotation subject"/>
    <w:basedOn w:val="CommentText"/>
    <w:next w:val="CommentText"/>
    <w:link w:val="CommentSubjectChar"/>
    <w:uiPriority w:val="99"/>
    <w:semiHidden/>
    <w:unhideWhenUsed/>
    <w:rsid w:val="001629A9"/>
    <w:rPr>
      <w:b/>
      <w:bCs/>
    </w:rPr>
  </w:style>
  <w:style w:type="character" w:customStyle="1" w:styleId="CommentSubjectChar">
    <w:name w:val="Comment Subject Char"/>
    <w:basedOn w:val="CommentTextChar"/>
    <w:link w:val="CommentSubject"/>
    <w:uiPriority w:val="99"/>
    <w:semiHidden/>
    <w:rsid w:val="001629A9"/>
    <w:rPr>
      <w:b/>
      <w:bCs/>
      <w:sz w:val="20"/>
      <w:szCs w:val="20"/>
    </w:rPr>
  </w:style>
  <w:style w:type="paragraph" w:styleId="BalloonText">
    <w:name w:val="Balloon Text"/>
    <w:basedOn w:val="Normal"/>
    <w:link w:val="BalloonTextChar"/>
    <w:uiPriority w:val="99"/>
    <w:semiHidden/>
    <w:unhideWhenUsed/>
    <w:rsid w:val="001629A9"/>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1629A9"/>
    <w:rPr>
      <w:rFonts w:ascii="Segoe UI" w:hAnsi="Segoe UI" w:cs="Segoe UI"/>
      <w:sz w:val="18"/>
      <w:szCs w:val="18"/>
    </w:rPr>
  </w:style>
  <w:style w:type="paragraph" w:styleId="ListParagraph">
    <w:name w:val="List Paragraph"/>
    <w:basedOn w:val="Normal"/>
    <w:uiPriority w:val="34"/>
    <w:qFormat/>
    <w:rsid w:val="003A68ED"/>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C17D1B"/>
    <w:rPr>
      <w:color w:val="0563C1" w:themeColor="hyperlink"/>
      <w:u w:val="single"/>
    </w:rPr>
  </w:style>
  <w:style w:type="character" w:customStyle="1" w:styleId="UnresolvedMention1">
    <w:name w:val="Unresolved Mention1"/>
    <w:basedOn w:val="DefaultParagraphFont"/>
    <w:uiPriority w:val="99"/>
    <w:semiHidden/>
    <w:unhideWhenUsed/>
    <w:rsid w:val="00C17D1B"/>
    <w:rPr>
      <w:color w:val="808080"/>
      <w:shd w:val="clear" w:color="auto" w:fill="E6E6E6"/>
    </w:rPr>
  </w:style>
  <w:style w:type="paragraph" w:styleId="FootnoteText">
    <w:name w:val="footnote text"/>
    <w:basedOn w:val="Normal"/>
    <w:link w:val="FootnoteTextChar"/>
    <w:uiPriority w:val="99"/>
    <w:unhideWhenUsed/>
    <w:rsid w:val="00D61D9A"/>
    <w:rPr>
      <w:rFonts w:ascii="Calibri" w:eastAsia="Calibri" w:hAnsi="Calibri"/>
      <w:sz w:val="20"/>
      <w:szCs w:val="20"/>
      <w:lang w:val="en-GB" w:eastAsia="en-US"/>
    </w:rPr>
  </w:style>
  <w:style w:type="character" w:customStyle="1" w:styleId="FootnoteTextChar">
    <w:name w:val="Footnote Text Char"/>
    <w:basedOn w:val="DefaultParagraphFont"/>
    <w:link w:val="FootnoteText"/>
    <w:uiPriority w:val="99"/>
    <w:rsid w:val="00D61D9A"/>
    <w:rPr>
      <w:rFonts w:ascii="Calibri" w:eastAsia="Calibri" w:hAnsi="Calibri" w:cs="Times New Roman"/>
      <w:sz w:val="20"/>
      <w:szCs w:val="20"/>
      <w:lang w:val="en-GB"/>
    </w:rPr>
  </w:style>
  <w:style w:type="character" w:styleId="FootnoteReference">
    <w:name w:val="footnote reference"/>
    <w:uiPriority w:val="99"/>
    <w:unhideWhenUsed/>
    <w:rsid w:val="00D61D9A"/>
    <w:rPr>
      <w:vertAlign w:val="superscript"/>
    </w:rPr>
  </w:style>
  <w:style w:type="paragraph" w:customStyle="1" w:styleId="MediumGrid1-Accent21">
    <w:name w:val="Medium Grid 1 - Accent 21"/>
    <w:basedOn w:val="Normal"/>
    <w:uiPriority w:val="34"/>
    <w:qFormat/>
    <w:rsid w:val="005E6EFE"/>
    <w:pPr>
      <w:spacing w:line="276" w:lineRule="auto"/>
      <w:ind w:left="720"/>
      <w:contextualSpacing/>
    </w:pPr>
    <w:rPr>
      <w:rFonts w:eastAsia="Calibri"/>
      <w:szCs w:val="22"/>
      <w:lang w:val="en-US" w:eastAsia="en-US"/>
    </w:rPr>
  </w:style>
  <w:style w:type="paragraph" w:customStyle="1" w:styleId="x-2134859646x2009364150x989542227msolistparagraph">
    <w:name w:val="x_-2134859646x2009364150x989542227msolistparagraph"/>
    <w:basedOn w:val="Normal"/>
    <w:rsid w:val="00416260"/>
    <w:pPr>
      <w:spacing w:before="100" w:beforeAutospacing="1" w:after="100" w:afterAutospacing="1"/>
    </w:pPr>
    <w:rPr>
      <w:rFonts w:ascii="Calibri" w:eastAsiaTheme="minorHAnsi" w:hAnsi="Calibri" w:cs="Calibri"/>
      <w:sz w:val="22"/>
      <w:szCs w:val="22"/>
      <w:lang w:eastAsia="lt-LT"/>
    </w:rPr>
  </w:style>
  <w:style w:type="character" w:customStyle="1" w:styleId="size">
    <w:name w:val="size"/>
    <w:basedOn w:val="DefaultParagraphFont"/>
    <w:rsid w:val="00416260"/>
  </w:style>
  <w:style w:type="character" w:styleId="UnresolvedMention">
    <w:name w:val="Unresolved Mention"/>
    <w:basedOn w:val="DefaultParagraphFont"/>
    <w:uiPriority w:val="99"/>
    <w:rsid w:val="003B612E"/>
    <w:rPr>
      <w:color w:val="605E5C"/>
      <w:shd w:val="clear" w:color="auto" w:fill="E1DFDD"/>
    </w:rPr>
  </w:style>
  <w:style w:type="character" w:styleId="PageNumber">
    <w:name w:val="page number"/>
    <w:basedOn w:val="DefaultParagraphFont"/>
    <w:uiPriority w:val="99"/>
    <w:semiHidden/>
    <w:unhideWhenUsed/>
    <w:rsid w:val="00CD0F54"/>
  </w:style>
  <w:style w:type="paragraph" w:customStyle="1" w:styleId="Default">
    <w:name w:val="Default"/>
    <w:rsid w:val="00722523"/>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Revision">
    <w:name w:val="Revision"/>
    <w:hidden/>
    <w:uiPriority w:val="99"/>
    <w:semiHidden/>
    <w:rsid w:val="004B105C"/>
    <w:pPr>
      <w:spacing w:after="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4B1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10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012046">
      <w:bodyDiv w:val="1"/>
      <w:marLeft w:val="0"/>
      <w:marRight w:val="0"/>
      <w:marTop w:val="0"/>
      <w:marBottom w:val="0"/>
      <w:divBdr>
        <w:top w:val="none" w:sz="0" w:space="0" w:color="auto"/>
        <w:left w:val="none" w:sz="0" w:space="0" w:color="auto"/>
        <w:bottom w:val="none" w:sz="0" w:space="0" w:color="auto"/>
        <w:right w:val="none" w:sz="0" w:space="0" w:color="auto"/>
      </w:divBdr>
    </w:div>
    <w:div w:id="937568402">
      <w:bodyDiv w:val="1"/>
      <w:marLeft w:val="0"/>
      <w:marRight w:val="0"/>
      <w:marTop w:val="0"/>
      <w:marBottom w:val="0"/>
      <w:divBdr>
        <w:top w:val="none" w:sz="0" w:space="0" w:color="auto"/>
        <w:left w:val="none" w:sz="0" w:space="0" w:color="auto"/>
        <w:bottom w:val="none" w:sz="0" w:space="0" w:color="auto"/>
        <w:right w:val="none" w:sz="0" w:space="0" w:color="auto"/>
      </w:divBdr>
    </w:div>
    <w:div w:id="1361474175">
      <w:bodyDiv w:val="1"/>
      <w:marLeft w:val="0"/>
      <w:marRight w:val="0"/>
      <w:marTop w:val="0"/>
      <w:marBottom w:val="0"/>
      <w:divBdr>
        <w:top w:val="none" w:sz="0" w:space="0" w:color="auto"/>
        <w:left w:val="none" w:sz="0" w:space="0" w:color="auto"/>
        <w:bottom w:val="none" w:sz="0" w:space="0" w:color="auto"/>
        <w:right w:val="none" w:sz="0" w:space="0" w:color="auto"/>
      </w:divBdr>
    </w:div>
    <w:div w:id="1833980435">
      <w:bodyDiv w:val="1"/>
      <w:marLeft w:val="0"/>
      <w:marRight w:val="0"/>
      <w:marTop w:val="0"/>
      <w:marBottom w:val="0"/>
      <w:divBdr>
        <w:top w:val="none" w:sz="0" w:space="0" w:color="auto"/>
        <w:left w:val="none" w:sz="0" w:space="0" w:color="auto"/>
        <w:bottom w:val="none" w:sz="0" w:space="0" w:color="auto"/>
        <w:right w:val="none" w:sz="0" w:space="0" w:color="auto"/>
      </w:divBdr>
    </w:div>
    <w:div w:id="1847750625">
      <w:bodyDiv w:val="1"/>
      <w:marLeft w:val="0"/>
      <w:marRight w:val="0"/>
      <w:marTop w:val="0"/>
      <w:marBottom w:val="0"/>
      <w:divBdr>
        <w:top w:val="none" w:sz="0" w:space="0" w:color="auto"/>
        <w:left w:val="none" w:sz="0" w:space="0" w:color="auto"/>
        <w:bottom w:val="none" w:sz="0" w:space="0" w:color="auto"/>
        <w:right w:val="none" w:sz="0" w:space="0" w:color="auto"/>
      </w:divBdr>
    </w:div>
    <w:div w:id="208969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van@harmreductioneurasia.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5243</Words>
  <Characters>2990</Characters>
  <Application>Microsoft Office Word</Application>
  <DocSecurity>0</DocSecurity>
  <Lines>24</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Varentsov</dc:creator>
  <cp:keywords/>
  <dc:description/>
  <cp:lastModifiedBy>Alina Storozhuk</cp:lastModifiedBy>
  <cp:revision>2</cp:revision>
  <cp:lastPrinted>2020-06-03T12:09:00Z</cp:lastPrinted>
  <dcterms:created xsi:type="dcterms:W3CDTF">2021-01-13T10:28:00Z</dcterms:created>
  <dcterms:modified xsi:type="dcterms:W3CDTF">2021-01-13T10:28:00Z</dcterms:modified>
</cp:coreProperties>
</file>